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BC02" w14:textId="6E42658A" w:rsidR="00863204" w:rsidRDefault="00C47918" w:rsidP="004D6075">
      <w:pPr>
        <w:pStyle w:val="Titel"/>
        <w:jc w:val="center"/>
      </w:pPr>
      <w:r>
        <w:t>Einarbeitungsprogramm</w:t>
      </w:r>
    </w:p>
    <w:p w14:paraId="2DA21000" w14:textId="77777777" w:rsidR="00863204" w:rsidRDefault="00863204"/>
    <w:p w14:paraId="456B130E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1. Zweck</w:t>
      </w:r>
    </w:p>
    <w:p w14:paraId="37C6E8D6" w14:textId="6AEB1804" w:rsidR="00897F9D" w:rsidRDefault="00C47918" w:rsidP="00A7258C">
      <w:r>
        <w:t>Dies ist ein Vorgabe- und gleichzeitig Nachweisdokument, für die Einarbeitung neuer MA bei VivaHub.</w:t>
      </w:r>
    </w:p>
    <w:p w14:paraId="70FAC6AF" w14:textId="6F3E95AD" w:rsidR="00DB7C37" w:rsidRDefault="00DB7C37" w:rsidP="00DB7C37">
      <w:pPr>
        <w:pStyle w:val="KeinLeerraum"/>
      </w:pPr>
      <w:r>
        <w:rPr>
          <w:rStyle w:val="Fett"/>
          <w:color w:val="000000"/>
        </w:rPr>
        <w:t>Ziel:</w:t>
      </w:r>
      <w:r>
        <w:rPr>
          <w:rStyle w:val="apple-converted-space"/>
          <w:color w:val="000000"/>
        </w:rPr>
        <w:t> </w:t>
      </w:r>
      <w:r>
        <w:t xml:space="preserve">Die neue MPA wird innerhalb der ersten Wochen in einer 1:1-Betreuung durch die </w:t>
      </w:r>
      <w:r w:rsidR="0054259B">
        <w:t>MPK</w:t>
      </w:r>
      <w:r>
        <w:t xml:space="preserve"> eingearbeitet. Das Ziel ist eine vollständige Integration in die Arbeitsabläufe und ein sicheres selbstständiges Arbeiten in den verschiedenen Dienstbereichen.</w:t>
      </w:r>
    </w:p>
    <w:p w14:paraId="32AB25C0" w14:textId="77777777" w:rsidR="00DB7C37" w:rsidRPr="00584B0D" w:rsidRDefault="00DB7C37" w:rsidP="00A7258C"/>
    <w:p w14:paraId="64DF3108" w14:textId="77777777" w:rsidR="00897F9D" w:rsidRPr="00584B0D" w:rsidRDefault="00897F9D" w:rsidP="00B0146B">
      <w:pPr>
        <w:pStyle w:val="berschrift2"/>
      </w:pPr>
      <w:r w:rsidRPr="00B0146B">
        <w:t>2</w:t>
      </w:r>
      <w:r w:rsidRPr="00584B0D">
        <w:rPr>
          <w:rFonts w:ascii="Aptos" w:eastAsia="Aptos" w:hAnsi="Aptos" w:cs="Aptos"/>
          <w:b/>
          <w:bCs/>
        </w:rPr>
        <w:t xml:space="preserve">. </w:t>
      </w:r>
      <w:r w:rsidRPr="00B0146B">
        <w:t>Anwendungsbereich</w:t>
      </w:r>
    </w:p>
    <w:p w14:paraId="6168F132" w14:textId="6C47BAD4" w:rsidR="00897F9D" w:rsidRPr="00584B0D" w:rsidRDefault="00E252D5" w:rsidP="00A7258C">
      <w:r>
        <w:t xml:space="preserve">Diese SOP wird durch die </w:t>
      </w:r>
      <w:r w:rsidR="0054259B">
        <w:t>MPK</w:t>
      </w:r>
      <w:r>
        <w:t xml:space="preserve"> aktuell gehalten und bearbeitet. Die betroffene MA hat </w:t>
      </w:r>
      <w:r w:rsidR="002A1BC7">
        <w:t>Einsicht</w:t>
      </w:r>
      <w:r>
        <w:t xml:space="preserve"> auf dieses Dokument und wird es </w:t>
      </w:r>
      <w:r w:rsidR="002A1BC7">
        <w:t>am Schluss unterschreiben.</w:t>
      </w:r>
    </w:p>
    <w:p w14:paraId="11F9FD95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3. Verantwortlichkeiten</w:t>
      </w:r>
    </w:p>
    <w:p w14:paraId="3E81FE9E" w14:textId="5910B854" w:rsidR="00897F9D" w:rsidRPr="00584B0D" w:rsidRDefault="00770DFE" w:rsidP="00A7258C">
      <w:r>
        <w:t xml:space="preserve">Ärztliche Leitung hat die übergeordnete Verantwortung, wobei die </w:t>
      </w:r>
      <w:r w:rsidR="0054259B">
        <w:t>MPK</w:t>
      </w:r>
      <w:r>
        <w:t xml:space="preserve"> die Durchführung umsetzt.</w:t>
      </w:r>
    </w:p>
    <w:p w14:paraId="1C11C3CD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4. Definitionen</w:t>
      </w:r>
    </w:p>
    <w:p w14:paraId="70913F20" w14:textId="267D0230" w:rsidR="00897F9D" w:rsidRDefault="00770DFE" w:rsidP="00A7258C">
      <w:proofErr w:type="gramStart"/>
      <w:r>
        <w:t>MA</w:t>
      </w:r>
      <w:r>
        <w:tab/>
      </w:r>
      <w:r>
        <w:tab/>
        <w:t>Mitarbeiter</w:t>
      </w:r>
      <w:proofErr w:type="gramEnd"/>
    </w:p>
    <w:p w14:paraId="6AD5EFA5" w14:textId="39AE4553" w:rsidR="00770DFE" w:rsidRDefault="00770DFE" w:rsidP="00A7258C">
      <w:r>
        <w:t>MPA</w:t>
      </w:r>
      <w:r>
        <w:tab/>
      </w:r>
      <w:r>
        <w:tab/>
        <w:t>Medizinische Praxisassistentin</w:t>
      </w:r>
    </w:p>
    <w:p w14:paraId="210C1ED0" w14:textId="7C7CB59D" w:rsidR="00770DFE" w:rsidRDefault="0054259B" w:rsidP="00A7258C">
      <w:r>
        <w:t>MPK</w:t>
      </w:r>
      <w:r w:rsidR="00770DFE">
        <w:tab/>
      </w:r>
      <w:r w:rsidR="00770DFE">
        <w:tab/>
      </w:r>
      <w:r>
        <w:t>Medizinische Praxiskoordinatorin</w:t>
      </w:r>
    </w:p>
    <w:p w14:paraId="5058E38D" w14:textId="3CAD52AF" w:rsidR="00074F36" w:rsidRDefault="00074F36" w:rsidP="00A7258C">
      <w:proofErr w:type="gramStart"/>
      <w:r>
        <w:t>PHB</w:t>
      </w:r>
      <w:r>
        <w:tab/>
      </w:r>
      <w:r>
        <w:tab/>
        <w:t>Praxishandbuch</w:t>
      </w:r>
      <w:proofErr w:type="gramEnd"/>
    </w:p>
    <w:p w14:paraId="33917FD1" w14:textId="77777777" w:rsidR="00770DFE" w:rsidRPr="00584B0D" w:rsidRDefault="00770DFE" w:rsidP="00A7258C"/>
    <w:p w14:paraId="0F2F9C8C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5. Materialien und Ausrüstung</w:t>
      </w:r>
    </w:p>
    <w:p w14:paraId="30956C52" w14:textId="76D84C41" w:rsidR="00897F9D" w:rsidRPr="00584B0D" w:rsidRDefault="00C318E0" w:rsidP="00A7258C">
      <w:r>
        <w:t>Die Praxis und deren Inhalt</w:t>
      </w:r>
    </w:p>
    <w:p w14:paraId="6F6947E0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6. Sicherheits- und Gesundheitshinweise</w:t>
      </w:r>
    </w:p>
    <w:p w14:paraId="748E616E" w14:textId="01E9C9DC" w:rsidR="00897F9D" w:rsidRPr="00074F36" w:rsidRDefault="00C318E0" w:rsidP="00074F36">
      <w:r>
        <w:t>Die üblichen medizinischen Sicherheits- und Hygienehinweise.</w:t>
      </w:r>
    </w:p>
    <w:p w14:paraId="0C186006" w14:textId="77777777" w:rsidR="00897F9D" w:rsidRDefault="00897F9D" w:rsidP="00B0146B">
      <w:pPr>
        <w:pStyle w:val="berschrift2"/>
        <w:rPr>
          <w:rFonts w:eastAsia="Aptos"/>
        </w:rPr>
      </w:pPr>
      <w:r w:rsidRPr="00584B0D">
        <w:rPr>
          <w:rFonts w:eastAsia="Aptos"/>
        </w:rPr>
        <w:t>7. Verfahrensbeschreibung</w:t>
      </w:r>
    </w:p>
    <w:p w14:paraId="21DB3150" w14:textId="77777777" w:rsidR="00A7223C" w:rsidRPr="007B350D" w:rsidRDefault="00A7223C" w:rsidP="00471D65">
      <w:pPr>
        <w:pStyle w:val="berschrift4"/>
      </w:pPr>
      <w:r w:rsidRPr="007B350D">
        <w:rPr>
          <w:rStyle w:val="Fett"/>
          <w:color w:val="000000"/>
        </w:rPr>
        <w:t>Erster Halbtag: Büro &amp; Organisation</w:t>
      </w:r>
    </w:p>
    <w:p w14:paraId="18CFB725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Praxisrundgang und Teamvorstellung</w:t>
      </w:r>
    </w:p>
    <w:p w14:paraId="73B1D63D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Vorstellung des Organigramms und der Ansprechpersonen</w:t>
      </w:r>
    </w:p>
    <w:p w14:paraId="0874CD29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Erklärung des internen Hygienekonzepts und der Erscheinungsbildvorgaben</w:t>
      </w:r>
    </w:p>
    <w:p w14:paraId="03EF600F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Ausgabe der Arbeitskleidung und Besprechung der Regeln</w:t>
      </w:r>
    </w:p>
    <w:p w14:paraId="1144E1D7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Übergabe von Schlüssel, Batch und Zugangsdaten</w:t>
      </w:r>
    </w:p>
    <w:p w14:paraId="1A98A609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Vorstellung der Firmenphilosophie</w:t>
      </w:r>
    </w:p>
    <w:p w14:paraId="6D267232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Vergabe und Einführung in nötige Admin-Zugänge</w:t>
      </w:r>
    </w:p>
    <w:p w14:paraId="76F7DA94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lastRenderedPageBreak/>
        <w:t>Erklärung des Praxisroboters</w:t>
      </w:r>
    </w:p>
    <w:p w14:paraId="1D8947B2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Einführung in das Zeiterfassungssystem</w:t>
      </w:r>
    </w:p>
    <w:p w14:paraId="369028BE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Regeln für den Aufenthaltsraum</w:t>
      </w:r>
    </w:p>
    <w:p w14:paraId="5377D9E3" w14:textId="77777777" w:rsidR="00A7223C" w:rsidRDefault="00A7223C" w:rsidP="00471D65">
      <w:pPr>
        <w:pStyle w:val="KeinLeerraum"/>
        <w:numPr>
          <w:ilvl w:val="0"/>
          <w:numId w:val="13"/>
        </w:numPr>
      </w:pPr>
      <w:r>
        <w:t>Aufzeigen der internen Kontaktangaben und Kommunikationswege</w:t>
      </w:r>
    </w:p>
    <w:p w14:paraId="438E8BB7" w14:textId="08B62E9C" w:rsidR="00727E32" w:rsidRDefault="00DC123A" w:rsidP="00471D65">
      <w:pPr>
        <w:pStyle w:val="KeinLeerraum"/>
        <w:numPr>
          <w:ilvl w:val="0"/>
          <w:numId w:val="13"/>
        </w:numPr>
      </w:pPr>
      <w:r>
        <w:t>Erklären des Patientenleitsystems</w:t>
      </w:r>
    </w:p>
    <w:p w14:paraId="23A5641E" w14:textId="3C8F1A0D" w:rsidR="00FB4E96" w:rsidRDefault="00FB4E96" w:rsidP="00471D65">
      <w:pPr>
        <w:pStyle w:val="KeinLeerraum"/>
        <w:numPr>
          <w:ilvl w:val="0"/>
          <w:numId w:val="13"/>
        </w:numPr>
      </w:pPr>
      <w:r>
        <w:t xml:space="preserve">Dienstaufteilung und Dienstplan </w:t>
      </w:r>
      <w:proofErr w:type="spellStart"/>
      <w:r>
        <w:t>er</w:t>
      </w:r>
      <w:r w:rsidR="00EC79D4">
        <w:t>lären</w:t>
      </w:r>
      <w:proofErr w:type="spellEnd"/>
    </w:p>
    <w:p w14:paraId="59A7F4DC" w14:textId="47186007" w:rsidR="00B95517" w:rsidRDefault="00B95517" w:rsidP="00471D65">
      <w:pPr>
        <w:pStyle w:val="KeinLeerraum"/>
        <w:numPr>
          <w:ilvl w:val="0"/>
          <w:numId w:val="13"/>
        </w:numPr>
      </w:pPr>
      <w:r>
        <w:t>Bemerkung:</w:t>
      </w:r>
    </w:p>
    <w:p w14:paraId="706F0DD9" w14:textId="27EA2713" w:rsidR="00B95517" w:rsidRDefault="00B95517" w:rsidP="00B95517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EC3A4" w14:textId="5CE9D7BF" w:rsidR="00A7223C" w:rsidRDefault="00A7223C" w:rsidP="00A7223C">
      <w:pPr>
        <w:rPr>
          <w:color w:val="000000"/>
        </w:rPr>
      </w:pPr>
    </w:p>
    <w:p w14:paraId="5DD42CD0" w14:textId="709AD0B2" w:rsidR="00A7223C" w:rsidRPr="00A3568A" w:rsidRDefault="00A7223C" w:rsidP="006714FE">
      <w:pPr>
        <w:pStyle w:val="berschrift4"/>
        <w:rPr>
          <w:b/>
          <w:bCs/>
        </w:rPr>
      </w:pPr>
      <w:r w:rsidRPr="007B350D">
        <w:rPr>
          <w:rStyle w:val="Fett"/>
          <w:color w:val="000000"/>
        </w:rPr>
        <w:t xml:space="preserve">Erste Woche: </w:t>
      </w:r>
      <w:r w:rsidR="007B350D" w:rsidRPr="00A3568A">
        <w:rPr>
          <w:rStyle w:val="Fett"/>
          <w:b w:val="0"/>
          <w:bCs w:val="0"/>
          <w:color w:val="000000"/>
        </w:rPr>
        <w:t>Springer und Labor</w:t>
      </w:r>
    </w:p>
    <w:p w14:paraId="2FC81748" w14:textId="02A4C4A1" w:rsidR="00A7223C" w:rsidRPr="00FC3A22" w:rsidRDefault="00FC3A22" w:rsidP="003A2E29">
      <w:pPr>
        <w:pStyle w:val="KeinLeerraum"/>
        <w:rPr>
          <w:b/>
          <w:bCs/>
          <w:u w:val="single"/>
        </w:rPr>
      </w:pPr>
      <w:r w:rsidRPr="00FC3A22">
        <w:rPr>
          <w:rStyle w:val="Fett"/>
          <w:b w:val="0"/>
          <w:bCs w:val="0"/>
          <w:color w:val="000000"/>
          <w:u w:val="single"/>
        </w:rPr>
        <w:t>Tag 1</w:t>
      </w:r>
      <w:r w:rsidR="003A2E29">
        <w:rPr>
          <w:rStyle w:val="Fett"/>
          <w:b w:val="0"/>
          <w:bCs w:val="0"/>
          <w:color w:val="000000"/>
          <w:u w:val="single"/>
        </w:rPr>
        <w:t>:</w:t>
      </w:r>
      <w:r w:rsidRPr="00FC3A22">
        <w:rPr>
          <w:rStyle w:val="Fett"/>
          <w:b w:val="0"/>
          <w:bCs w:val="0"/>
          <w:color w:val="000000"/>
          <w:u w:val="single"/>
        </w:rPr>
        <w:t xml:space="preserve"> Labor</w:t>
      </w:r>
    </w:p>
    <w:p w14:paraId="2A31F854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Vorstellung der Laborgeräte und Sicherheitsvorschriften</w:t>
      </w:r>
    </w:p>
    <w:p w14:paraId="5A1079D1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Durchführung von Blutentnahmen und Probenkennzeichnung</w:t>
      </w:r>
    </w:p>
    <w:p w14:paraId="451E35D2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Handhabung von Laborproben und Versandabläufe</w:t>
      </w:r>
    </w:p>
    <w:p w14:paraId="33038C89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Durchführung von Schnelltests und Laboranalysen</w:t>
      </w:r>
    </w:p>
    <w:p w14:paraId="2A33360B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Hygiene- und Desinfektionsrichtlinien</w:t>
      </w:r>
    </w:p>
    <w:p w14:paraId="09AD0869" w14:textId="77777777" w:rsidR="00A7223C" w:rsidRDefault="00A7223C" w:rsidP="006714FE">
      <w:pPr>
        <w:pStyle w:val="KeinLeerraum"/>
        <w:numPr>
          <w:ilvl w:val="0"/>
          <w:numId w:val="14"/>
        </w:numPr>
      </w:pPr>
      <w:r>
        <w:t>Dokumentation von Laborergebnissen</w:t>
      </w:r>
    </w:p>
    <w:p w14:paraId="1DF00C18" w14:textId="03ECB751" w:rsidR="006714FE" w:rsidRDefault="00A7223C" w:rsidP="006714FE">
      <w:pPr>
        <w:pStyle w:val="KeinLeerraum"/>
        <w:numPr>
          <w:ilvl w:val="0"/>
          <w:numId w:val="14"/>
        </w:numPr>
      </w:pPr>
      <w:r>
        <w:t>Praktische Durchführung von Probenentnahmen unter Aufsicht</w:t>
      </w:r>
    </w:p>
    <w:p w14:paraId="0393E0BB" w14:textId="1288C375" w:rsidR="007B350D" w:rsidRDefault="007B350D" w:rsidP="006714FE">
      <w:pPr>
        <w:pStyle w:val="KeinLeerraum"/>
        <w:numPr>
          <w:ilvl w:val="0"/>
          <w:numId w:val="14"/>
        </w:numPr>
      </w:pPr>
      <w:r>
        <w:t>Bemerkung:</w:t>
      </w:r>
    </w:p>
    <w:p w14:paraId="646519D7" w14:textId="77777777" w:rsidR="00A3568A" w:rsidRDefault="00A3568A" w:rsidP="00A3568A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E5254" w14:textId="77777777" w:rsidR="00A3568A" w:rsidRDefault="00A3568A" w:rsidP="007B350D">
      <w:pPr>
        <w:pStyle w:val="KeinLeerraum"/>
      </w:pPr>
    </w:p>
    <w:p w14:paraId="41BB179F" w14:textId="4A38DDE0" w:rsidR="00A3568A" w:rsidRPr="003A2E29" w:rsidRDefault="003A2E29" w:rsidP="003A2E29">
      <w:pPr>
        <w:pStyle w:val="KeinLeerraum"/>
        <w:rPr>
          <w:u w:val="single"/>
        </w:rPr>
      </w:pPr>
      <w:r w:rsidRPr="003A2E29">
        <w:rPr>
          <w:u w:val="single"/>
        </w:rPr>
        <w:t>Tag 2: Springer</w:t>
      </w:r>
    </w:p>
    <w:p w14:paraId="35FE66CA" w14:textId="77777777" w:rsidR="00A7223C" w:rsidRDefault="00A7223C" w:rsidP="00A3568A">
      <w:pPr>
        <w:pStyle w:val="KeinLeerraum"/>
        <w:numPr>
          <w:ilvl w:val="0"/>
          <w:numId w:val="15"/>
        </w:numPr>
      </w:pPr>
      <w:r>
        <w:t>Einführung in den Praxisalltag als Springer</w:t>
      </w:r>
    </w:p>
    <w:p w14:paraId="2AB21CCB" w14:textId="6CF023A5" w:rsidR="0076172F" w:rsidRDefault="00A35717" w:rsidP="0076172F">
      <w:pPr>
        <w:pStyle w:val="KeinLeerraum"/>
        <w:numPr>
          <w:ilvl w:val="1"/>
          <w:numId w:val="15"/>
        </w:numPr>
      </w:pPr>
      <w:r>
        <w:t>EKG</w:t>
      </w:r>
    </w:p>
    <w:p w14:paraId="7C5BBCEF" w14:textId="68092A06" w:rsidR="00A35717" w:rsidRDefault="00A35717" w:rsidP="0076172F">
      <w:pPr>
        <w:pStyle w:val="KeinLeerraum"/>
        <w:numPr>
          <w:ilvl w:val="1"/>
          <w:numId w:val="15"/>
        </w:numPr>
      </w:pPr>
      <w:r>
        <w:t>LUFU</w:t>
      </w:r>
    </w:p>
    <w:p w14:paraId="487769A9" w14:textId="1A256EA8" w:rsidR="00A35717" w:rsidRDefault="00A35717" w:rsidP="0076172F">
      <w:pPr>
        <w:pStyle w:val="KeinLeerraum"/>
        <w:numPr>
          <w:ilvl w:val="1"/>
          <w:numId w:val="15"/>
        </w:numPr>
      </w:pPr>
      <w:r>
        <w:t xml:space="preserve">Wundmanagement, Verbände, Schienen </w:t>
      </w:r>
      <w:proofErr w:type="spellStart"/>
      <w:r>
        <w:t>etc</w:t>
      </w:r>
      <w:proofErr w:type="spellEnd"/>
    </w:p>
    <w:p w14:paraId="3BC67235" w14:textId="68E7EE0C" w:rsidR="00A35717" w:rsidRDefault="002502B0" w:rsidP="0076172F">
      <w:pPr>
        <w:pStyle w:val="KeinLeerraum"/>
        <w:numPr>
          <w:ilvl w:val="1"/>
          <w:numId w:val="15"/>
        </w:numPr>
      </w:pPr>
      <w:r>
        <w:t>Vitalparameter</w:t>
      </w:r>
    </w:p>
    <w:p w14:paraId="491C6834" w14:textId="43F40C6A" w:rsidR="002502B0" w:rsidRDefault="002502B0" w:rsidP="0076172F">
      <w:pPr>
        <w:pStyle w:val="KeinLeerraum"/>
        <w:numPr>
          <w:ilvl w:val="1"/>
          <w:numId w:val="15"/>
        </w:numPr>
      </w:pPr>
      <w:r>
        <w:t>STVA</w:t>
      </w:r>
    </w:p>
    <w:p w14:paraId="4F66CC59" w14:textId="38DB664E" w:rsidR="00BD3A99" w:rsidRDefault="00BD3A99" w:rsidP="00B87499">
      <w:pPr>
        <w:pStyle w:val="KeinLeerraum"/>
        <w:numPr>
          <w:ilvl w:val="1"/>
          <w:numId w:val="15"/>
        </w:numPr>
      </w:pPr>
      <w:r>
        <w:t>Infusionen</w:t>
      </w:r>
    </w:p>
    <w:p w14:paraId="7BBA28DF" w14:textId="77777777" w:rsidR="00A7223C" w:rsidRDefault="00A7223C" w:rsidP="00A3568A">
      <w:pPr>
        <w:pStyle w:val="KeinLeerraum"/>
        <w:numPr>
          <w:ilvl w:val="0"/>
          <w:numId w:val="15"/>
        </w:numPr>
      </w:pPr>
      <w:r>
        <w:t>Assistenz in Sprechstunden und Untersuchungen</w:t>
      </w:r>
    </w:p>
    <w:p w14:paraId="2FBEFCE2" w14:textId="3B78EE89" w:rsidR="00A7223C" w:rsidRDefault="00B87499" w:rsidP="00A3568A">
      <w:pPr>
        <w:pStyle w:val="KeinLeerraum"/>
        <w:numPr>
          <w:ilvl w:val="0"/>
          <w:numId w:val="15"/>
        </w:numPr>
      </w:pPr>
      <w:r>
        <w:t>Umgang mit Medikamenten</w:t>
      </w:r>
    </w:p>
    <w:p w14:paraId="66D579F3" w14:textId="13A45892" w:rsidR="00A7223C" w:rsidRDefault="00A7223C" w:rsidP="00A3568A">
      <w:pPr>
        <w:pStyle w:val="KeinLeerraum"/>
        <w:numPr>
          <w:ilvl w:val="0"/>
          <w:numId w:val="15"/>
        </w:numPr>
      </w:pPr>
      <w:r>
        <w:t>Einhaltung der Hygienestandards</w:t>
      </w:r>
    </w:p>
    <w:p w14:paraId="5C981E81" w14:textId="7B4AE675" w:rsidR="006764FC" w:rsidRDefault="00A7223C" w:rsidP="006764FC">
      <w:pPr>
        <w:pStyle w:val="KeinLeerraum"/>
        <w:numPr>
          <w:ilvl w:val="0"/>
          <w:numId w:val="15"/>
        </w:numPr>
      </w:pPr>
      <w:r>
        <w:t>Umgang mit medizinischen Notfällen und Erste-Hilfe-Maßnahmen</w:t>
      </w:r>
    </w:p>
    <w:p w14:paraId="2D5A39FA" w14:textId="69241C87" w:rsidR="006764FC" w:rsidRDefault="006764FC" w:rsidP="006764FC">
      <w:pPr>
        <w:pStyle w:val="KeinLeerraum"/>
        <w:numPr>
          <w:ilvl w:val="0"/>
          <w:numId w:val="15"/>
        </w:numPr>
      </w:pPr>
      <w:r>
        <w:t>Bemerkungen:</w:t>
      </w:r>
    </w:p>
    <w:p w14:paraId="0D30FD7E" w14:textId="77777777" w:rsidR="006764FC" w:rsidRDefault="006764FC" w:rsidP="006764FC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FFAA4" w14:textId="77777777" w:rsidR="0076172F" w:rsidRDefault="0076172F" w:rsidP="00E7475C">
      <w:pPr>
        <w:pStyle w:val="KeinLeerraum"/>
      </w:pPr>
    </w:p>
    <w:p w14:paraId="0DA939DB" w14:textId="77777777" w:rsidR="00A7223C" w:rsidRDefault="00A7223C" w:rsidP="0076172F">
      <w:pPr>
        <w:pStyle w:val="KeinLeerraum"/>
      </w:pPr>
      <w:r>
        <w:t>Dieser Turnus wird in der ersten Woche fortgeführt (abwechselnd Labor und Springer).</w:t>
      </w:r>
    </w:p>
    <w:p w14:paraId="301D4C9E" w14:textId="3C9BF6D0" w:rsidR="00A7223C" w:rsidRDefault="00A7223C" w:rsidP="00A7223C">
      <w:pPr>
        <w:rPr>
          <w:color w:val="000000"/>
        </w:rPr>
      </w:pPr>
    </w:p>
    <w:p w14:paraId="6F111CDE" w14:textId="46774BF2" w:rsidR="00A7223C" w:rsidRDefault="00A7223C" w:rsidP="00E7475C">
      <w:pPr>
        <w:pStyle w:val="berschrift4"/>
      </w:pPr>
      <w:r w:rsidRPr="00E7475C">
        <w:rPr>
          <w:rStyle w:val="Fett"/>
          <w:color w:val="000000"/>
        </w:rPr>
        <w:lastRenderedPageBreak/>
        <w:t>Zweite Woche</w:t>
      </w:r>
      <w:r>
        <w:rPr>
          <w:rStyle w:val="Fett"/>
          <w:b w:val="0"/>
          <w:bCs w:val="0"/>
          <w:color w:val="000000"/>
        </w:rPr>
        <w:t xml:space="preserve">: </w:t>
      </w:r>
      <w:r w:rsidR="003E3F53">
        <w:rPr>
          <w:rStyle w:val="Fett"/>
          <w:b w:val="0"/>
          <w:bCs w:val="0"/>
          <w:color w:val="000000"/>
        </w:rPr>
        <w:t xml:space="preserve">Labor, Springer und </w:t>
      </w:r>
      <w:r>
        <w:rPr>
          <w:rStyle w:val="Fett"/>
          <w:b w:val="0"/>
          <w:bCs w:val="0"/>
          <w:color w:val="000000"/>
        </w:rPr>
        <w:t>Telefondienst</w:t>
      </w:r>
      <w:r w:rsidR="003E3F53">
        <w:rPr>
          <w:rStyle w:val="Fett"/>
          <w:b w:val="0"/>
          <w:bCs w:val="0"/>
          <w:color w:val="000000"/>
        </w:rPr>
        <w:t>/</w:t>
      </w:r>
      <w:r>
        <w:rPr>
          <w:rStyle w:val="Fett"/>
          <w:b w:val="0"/>
          <w:bCs w:val="0"/>
          <w:color w:val="000000"/>
        </w:rPr>
        <w:t>Administration</w:t>
      </w:r>
      <w:r w:rsidR="00CD4AF6">
        <w:rPr>
          <w:rStyle w:val="Fett"/>
          <w:b w:val="0"/>
          <w:bCs w:val="0"/>
          <w:color w:val="000000"/>
        </w:rPr>
        <w:t xml:space="preserve"> (ab Do/Fr)</w:t>
      </w:r>
    </w:p>
    <w:p w14:paraId="0F6F1824" w14:textId="4FFD72D6" w:rsidR="00A7223C" w:rsidRDefault="00A7223C" w:rsidP="00E7475C">
      <w:pPr>
        <w:pStyle w:val="KeinLeerraum"/>
        <w:numPr>
          <w:ilvl w:val="0"/>
          <w:numId w:val="17"/>
        </w:numPr>
      </w:pPr>
      <w:r>
        <w:t xml:space="preserve">Telefontraining: Terminvergabe, Patientenanfragen, </w:t>
      </w:r>
      <w:r w:rsidR="001922B8">
        <w:t>Triagieren</w:t>
      </w:r>
    </w:p>
    <w:p w14:paraId="33FDD281" w14:textId="77777777" w:rsidR="00A7223C" w:rsidRDefault="00A7223C" w:rsidP="00E7475C">
      <w:pPr>
        <w:pStyle w:val="KeinLeerraum"/>
        <w:numPr>
          <w:ilvl w:val="0"/>
          <w:numId w:val="17"/>
        </w:numPr>
      </w:pPr>
      <w:r>
        <w:t>Umgang mit E-Mails und digitaler Kommunikation</w:t>
      </w:r>
    </w:p>
    <w:p w14:paraId="2B8165E6" w14:textId="180170BD" w:rsidR="00A7223C" w:rsidRDefault="001922B8" w:rsidP="00E7475C">
      <w:pPr>
        <w:pStyle w:val="KeinLeerraum"/>
        <w:numPr>
          <w:ilvl w:val="0"/>
          <w:numId w:val="17"/>
        </w:numPr>
      </w:pPr>
      <w:r>
        <w:t>A</w:t>
      </w:r>
      <w:r w:rsidR="00A7223C">
        <w:t>dministrative Aufgaben</w:t>
      </w:r>
    </w:p>
    <w:p w14:paraId="1E2EE387" w14:textId="77777777" w:rsidR="00A7223C" w:rsidRDefault="00A7223C" w:rsidP="00E7475C">
      <w:pPr>
        <w:pStyle w:val="KeinLeerraum"/>
        <w:numPr>
          <w:ilvl w:val="0"/>
          <w:numId w:val="17"/>
        </w:numPr>
      </w:pPr>
      <w:r>
        <w:t>Dokumentation und Datenschutz</w:t>
      </w:r>
    </w:p>
    <w:p w14:paraId="7AF14A20" w14:textId="4141A6F3" w:rsidR="00A7223C" w:rsidRDefault="00A7223C" w:rsidP="00A7223C">
      <w:pPr>
        <w:pStyle w:val="KeinLeerraum"/>
        <w:numPr>
          <w:ilvl w:val="0"/>
          <w:numId w:val="17"/>
        </w:numPr>
      </w:pPr>
      <w:r>
        <w:t>Schulung zur internen Praxisorganisation</w:t>
      </w:r>
    </w:p>
    <w:p w14:paraId="4511E7EF" w14:textId="2A12DA43" w:rsidR="006764FC" w:rsidRDefault="006764FC" w:rsidP="00A7223C">
      <w:pPr>
        <w:pStyle w:val="KeinLeerraum"/>
        <w:numPr>
          <w:ilvl w:val="0"/>
          <w:numId w:val="17"/>
        </w:numPr>
      </w:pPr>
      <w:r>
        <w:t>Bemerkungen:</w:t>
      </w:r>
    </w:p>
    <w:p w14:paraId="50DD246B" w14:textId="77777777" w:rsidR="006764FC" w:rsidRDefault="006764FC" w:rsidP="006764FC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47F81" w14:textId="77777777" w:rsidR="006764FC" w:rsidRPr="006764FC" w:rsidRDefault="006764FC" w:rsidP="006764FC">
      <w:pPr>
        <w:pStyle w:val="KeinLeerraum"/>
      </w:pPr>
    </w:p>
    <w:p w14:paraId="15B5AB0F" w14:textId="77777777" w:rsidR="00A7223C" w:rsidRDefault="00A7223C" w:rsidP="006764FC">
      <w:pPr>
        <w:pStyle w:val="berschrift4"/>
      </w:pPr>
      <w:r w:rsidRPr="006764FC">
        <w:rPr>
          <w:rStyle w:val="Fett"/>
          <w:color w:val="000000"/>
        </w:rPr>
        <w:t>Ab Woche 4</w:t>
      </w:r>
      <w:r>
        <w:rPr>
          <w:rStyle w:val="Fett"/>
          <w:b w:val="0"/>
          <w:bCs w:val="0"/>
          <w:color w:val="000000"/>
        </w:rPr>
        <w:t>: Empfang</w:t>
      </w:r>
    </w:p>
    <w:p w14:paraId="67CE3E5F" w14:textId="4D65741F" w:rsidR="00A7223C" w:rsidRDefault="00A7223C" w:rsidP="006764FC">
      <w:pPr>
        <w:pStyle w:val="KeinLeerraum"/>
        <w:numPr>
          <w:ilvl w:val="0"/>
          <w:numId w:val="18"/>
        </w:numPr>
      </w:pPr>
      <w:r>
        <w:t>Einführung in die digitale Patientenverwaltung</w:t>
      </w:r>
      <w:r w:rsidR="00727E32">
        <w:t>, Leitsystem</w:t>
      </w:r>
    </w:p>
    <w:p w14:paraId="6E3BA93C" w14:textId="77777777" w:rsidR="00A7223C" w:rsidRDefault="00A7223C" w:rsidP="006764FC">
      <w:pPr>
        <w:pStyle w:val="KeinLeerraum"/>
        <w:numPr>
          <w:ilvl w:val="0"/>
          <w:numId w:val="18"/>
        </w:numPr>
      </w:pPr>
      <w:r>
        <w:t>Anmeldung von Patienten und Terminmanagement</w:t>
      </w:r>
    </w:p>
    <w:p w14:paraId="01D86421" w14:textId="77777777" w:rsidR="00A7223C" w:rsidRDefault="00A7223C" w:rsidP="006764FC">
      <w:pPr>
        <w:pStyle w:val="KeinLeerraum"/>
        <w:numPr>
          <w:ilvl w:val="0"/>
          <w:numId w:val="18"/>
        </w:numPr>
      </w:pPr>
      <w:r>
        <w:t>Umgang mit Notfallpatienten und Akutsprechstunden</w:t>
      </w:r>
    </w:p>
    <w:p w14:paraId="6585E6BB" w14:textId="3BC72D88" w:rsidR="00A7223C" w:rsidRDefault="00A7223C" w:rsidP="006764FC">
      <w:pPr>
        <w:pStyle w:val="KeinLeerraum"/>
        <w:numPr>
          <w:ilvl w:val="0"/>
          <w:numId w:val="18"/>
        </w:numPr>
      </w:pPr>
      <w:r>
        <w:t>Erklärung der Kassen-</w:t>
      </w:r>
      <w:r w:rsidR="00DC123A">
        <w:t xml:space="preserve">, Bezahlungs- </w:t>
      </w:r>
      <w:r>
        <w:t>und Versicherungsprozesse</w:t>
      </w:r>
    </w:p>
    <w:p w14:paraId="78B13887" w14:textId="7771C8CC" w:rsidR="00A7223C" w:rsidRDefault="00A7223C" w:rsidP="00A7223C">
      <w:pPr>
        <w:pStyle w:val="KeinLeerraum"/>
        <w:numPr>
          <w:ilvl w:val="0"/>
          <w:numId w:val="18"/>
        </w:numPr>
      </w:pPr>
      <w:r>
        <w:t>Dokumentation und Datenschutzrichtlinien</w:t>
      </w:r>
    </w:p>
    <w:p w14:paraId="738575FF" w14:textId="5B8031F3" w:rsidR="00FB4E96" w:rsidRDefault="00FB4E96" w:rsidP="00A7223C">
      <w:pPr>
        <w:pStyle w:val="KeinLeerraum"/>
        <w:numPr>
          <w:ilvl w:val="0"/>
          <w:numId w:val="18"/>
        </w:numPr>
      </w:pPr>
      <w:r>
        <w:t>Bemerkungen:</w:t>
      </w:r>
    </w:p>
    <w:p w14:paraId="00D71F7F" w14:textId="77777777" w:rsidR="00FB4E96" w:rsidRDefault="00FB4E96" w:rsidP="00FB4E96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C9CB8" w14:textId="77777777" w:rsidR="00FB4E96" w:rsidRPr="00FB4E96" w:rsidRDefault="00FB4E96" w:rsidP="00FB4E96">
      <w:pPr>
        <w:pStyle w:val="KeinLeerraum"/>
      </w:pPr>
    </w:p>
    <w:p w14:paraId="41D28409" w14:textId="77777777" w:rsidR="00A7223C" w:rsidRDefault="00A7223C" w:rsidP="00EC79D4">
      <w:pPr>
        <w:pStyle w:val="berschrift4"/>
      </w:pPr>
      <w:r>
        <w:rPr>
          <w:rStyle w:val="Fett"/>
          <w:color w:val="000000"/>
        </w:rPr>
        <w:t>Abschluss der Einarbeitung:</w:t>
      </w:r>
    </w:p>
    <w:p w14:paraId="442023D0" w14:textId="2A7060BF" w:rsidR="00A7223C" w:rsidRDefault="00A7223C" w:rsidP="00EC79D4">
      <w:pPr>
        <w:pStyle w:val="KeinLeerraum"/>
        <w:numPr>
          <w:ilvl w:val="0"/>
          <w:numId w:val="19"/>
        </w:numPr>
      </w:pPr>
      <w:r>
        <w:t xml:space="preserve">Feedbackgespräch mit der </w:t>
      </w:r>
      <w:r w:rsidR="0054259B">
        <w:t>MPK</w:t>
      </w:r>
    </w:p>
    <w:p w14:paraId="200AB489" w14:textId="77777777" w:rsidR="00A7223C" w:rsidRDefault="00A7223C" w:rsidP="00EC79D4">
      <w:pPr>
        <w:pStyle w:val="KeinLeerraum"/>
        <w:numPr>
          <w:ilvl w:val="0"/>
          <w:numId w:val="19"/>
        </w:numPr>
      </w:pPr>
      <w:r>
        <w:t>Selbstständige Durchführung der Aufgaben</w:t>
      </w:r>
    </w:p>
    <w:p w14:paraId="55BCBAAB" w14:textId="77777777" w:rsidR="00A7223C" w:rsidRDefault="00A7223C" w:rsidP="00EC79D4">
      <w:pPr>
        <w:pStyle w:val="KeinLeerraum"/>
        <w:numPr>
          <w:ilvl w:val="0"/>
          <w:numId w:val="19"/>
        </w:numPr>
      </w:pPr>
      <w:r>
        <w:t>Klärung offener Fragen</w:t>
      </w:r>
    </w:p>
    <w:p w14:paraId="4452163A" w14:textId="77777777" w:rsidR="00A7223C" w:rsidRDefault="00A7223C" w:rsidP="00EC79D4">
      <w:pPr>
        <w:pStyle w:val="KeinLeerraum"/>
        <w:numPr>
          <w:ilvl w:val="0"/>
          <w:numId w:val="19"/>
        </w:numPr>
      </w:pPr>
      <w:r>
        <w:t>Offizielle Integration ins Team</w:t>
      </w:r>
    </w:p>
    <w:p w14:paraId="3D827869" w14:textId="77777777" w:rsidR="00E07894" w:rsidRDefault="00E07894" w:rsidP="00E07894">
      <w:pPr>
        <w:pStyle w:val="KeinLeerraum"/>
      </w:pPr>
    </w:p>
    <w:p w14:paraId="1C2B7C53" w14:textId="77777777" w:rsidR="00A7223C" w:rsidRDefault="00A7223C" w:rsidP="00E07894">
      <w:pPr>
        <w:pStyle w:val="berschrift4"/>
      </w:pPr>
      <w:r>
        <w:rPr>
          <w:rStyle w:val="Fett"/>
          <w:color w:val="000000"/>
        </w:rPr>
        <w:t>Weiterführende Schulungen:</w:t>
      </w:r>
    </w:p>
    <w:p w14:paraId="4B4D3A0B" w14:textId="77777777" w:rsidR="00A7223C" w:rsidRDefault="00A7223C" w:rsidP="00E07894">
      <w:pPr>
        <w:pStyle w:val="KeinLeerraum"/>
        <w:numPr>
          <w:ilvl w:val="0"/>
          <w:numId w:val="20"/>
        </w:numPr>
      </w:pPr>
      <w:r>
        <w:t>Regelmäßige Feedbackgespräche</w:t>
      </w:r>
    </w:p>
    <w:p w14:paraId="6CB8932E" w14:textId="77777777" w:rsidR="00A7223C" w:rsidRDefault="00A7223C" w:rsidP="00E07894">
      <w:pPr>
        <w:pStyle w:val="KeinLeerraum"/>
        <w:numPr>
          <w:ilvl w:val="0"/>
          <w:numId w:val="20"/>
        </w:numPr>
      </w:pPr>
      <w:r>
        <w:t>Spezialisierungen je nach Interesse und Bedarf</w:t>
      </w:r>
    </w:p>
    <w:p w14:paraId="7FF34E15" w14:textId="77777777" w:rsidR="00A7223C" w:rsidRDefault="00A7223C" w:rsidP="00E07894">
      <w:pPr>
        <w:pStyle w:val="KeinLeerraum"/>
        <w:numPr>
          <w:ilvl w:val="0"/>
          <w:numId w:val="20"/>
        </w:numPr>
      </w:pPr>
      <w:r>
        <w:t>Dieses Einarbeitungsprogramm stellt sicher, dass die neue MPA effizient und systematisch in alle relevanten Bereiche eingearbeitet wird.</w:t>
      </w:r>
    </w:p>
    <w:p w14:paraId="6621C266" w14:textId="77777777" w:rsidR="00BC1E83" w:rsidRPr="00BC1E83" w:rsidRDefault="00BC1E83" w:rsidP="00BC1E83"/>
    <w:p w14:paraId="36E81895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8. Qualitätskontrolle</w:t>
      </w:r>
    </w:p>
    <w:p w14:paraId="6DD82A9A" w14:textId="2A1C0005" w:rsidR="005517DE" w:rsidRDefault="007B092E" w:rsidP="00A7258C">
      <w:r>
        <w:t xml:space="preserve">Die Einarbeitung findet durch die </w:t>
      </w:r>
      <w:r w:rsidR="0054259B">
        <w:t>MPK</w:t>
      </w:r>
      <w:r>
        <w:t xml:space="preserve"> statt, was an sich bereits eine Qualitätsüberprüfung ist. Zudem </w:t>
      </w:r>
      <w:r w:rsidR="002C4487">
        <w:t>werde</w:t>
      </w:r>
      <w:r>
        <w:t xml:space="preserve"> in der Probezeit regelmässig </w:t>
      </w:r>
      <w:r w:rsidR="002C4487">
        <w:t>Gespräche</w:t>
      </w:r>
      <w:r w:rsidR="005517DE">
        <w:t xml:space="preserve"> zur Überprüfung beider Vertragsparteien.</w:t>
      </w:r>
    </w:p>
    <w:p w14:paraId="1E8A7A27" w14:textId="6D49BA40" w:rsidR="00751446" w:rsidRPr="00584B0D" w:rsidRDefault="00FF3DA1" w:rsidP="00A7258C">
      <w:r>
        <w:t xml:space="preserve">Gespräche werden in der ersten Woche täglich und anschliessend jeweils Ende Woche geführt. </w:t>
      </w:r>
      <w:proofErr w:type="gramStart"/>
      <w:r>
        <w:t>Bei einem neuen Dienst,</w:t>
      </w:r>
      <w:proofErr w:type="gramEnd"/>
      <w:r>
        <w:t xml:space="preserve"> wird am Ende des Tages ein</w:t>
      </w:r>
      <w:r w:rsidR="00070387">
        <w:t xml:space="preserve"> zusammenfassendes Gespräch angesetzt.</w:t>
      </w:r>
    </w:p>
    <w:p w14:paraId="0D8EAD49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lastRenderedPageBreak/>
        <w:t>9. Dokumentation und Aufzeichnungen</w:t>
      </w:r>
    </w:p>
    <w:p w14:paraId="35DDA9EB" w14:textId="0EDB37C3" w:rsidR="00074F36" w:rsidRPr="00584B0D" w:rsidRDefault="00D07EBE" w:rsidP="00A7258C">
      <w:r>
        <w:t>Dieses Dokument</w:t>
      </w:r>
    </w:p>
    <w:p w14:paraId="05214423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10. Anhänge</w:t>
      </w:r>
    </w:p>
    <w:p w14:paraId="683FB4E0" w14:textId="15938A34" w:rsidR="00897F9D" w:rsidRPr="00584B0D" w:rsidRDefault="00074F36" w:rsidP="00A7258C">
      <w:r>
        <w:t>Das PHB inkl. aller SOP</w:t>
      </w:r>
    </w:p>
    <w:p w14:paraId="34D459C8" w14:textId="450BF076" w:rsidR="00EC053D" w:rsidRDefault="00EC053D" w:rsidP="00780490"/>
    <w:p w14:paraId="3D0478C1" w14:textId="77777777" w:rsidR="00C318E0" w:rsidRPr="00C318E0" w:rsidRDefault="00C318E0" w:rsidP="00C318E0"/>
    <w:p w14:paraId="0EF629C3" w14:textId="77777777" w:rsidR="00C318E0" w:rsidRPr="00C318E0" w:rsidRDefault="00C318E0" w:rsidP="00C318E0"/>
    <w:sectPr w:rsidR="00C318E0" w:rsidRPr="00C318E0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47ED" w14:textId="77777777" w:rsidR="00D7335E" w:rsidRDefault="00D7335E" w:rsidP="00863204">
      <w:pPr>
        <w:spacing w:line="240" w:lineRule="auto"/>
      </w:pPr>
      <w:r>
        <w:separator/>
      </w:r>
    </w:p>
  </w:endnote>
  <w:endnote w:type="continuationSeparator" w:id="0">
    <w:p w14:paraId="0BD36580" w14:textId="77777777" w:rsidR="00D7335E" w:rsidRDefault="00D7335E" w:rsidP="0086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577314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3AC6E9" w14:textId="465ABFE8" w:rsidR="00863204" w:rsidRDefault="00863204" w:rsidP="0052135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9848A34" w14:textId="77777777" w:rsidR="00863204" w:rsidRDefault="00863204" w:rsidP="008632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9222" w14:textId="5786F55F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Dokument:</w:t>
    </w:r>
    <w:r w:rsidR="00F74889">
      <w:rPr>
        <w:rFonts w:asciiTheme="minorHAnsi" w:hAnsiTheme="minorHAnsi"/>
        <w:sz w:val="15"/>
        <w:szCs w:val="15"/>
      </w:rPr>
      <w:tab/>
    </w:r>
    <w:r w:rsidR="00C318E0">
      <w:rPr>
        <w:rFonts w:asciiTheme="minorHAnsi" w:hAnsiTheme="minorHAnsi"/>
        <w:sz w:val="15"/>
        <w:szCs w:val="15"/>
      </w:rPr>
      <w:t>Einarbeitung</w:t>
    </w:r>
    <w:r w:rsidRPr="00863204">
      <w:rPr>
        <w:rFonts w:asciiTheme="minorHAnsi" w:hAnsiTheme="minorHAnsi"/>
        <w:sz w:val="15"/>
        <w:szCs w:val="15"/>
      </w:rPr>
      <w:tab/>
    </w:r>
    <w:proofErr w:type="gramStart"/>
    <w:r w:rsidRPr="00863204">
      <w:rPr>
        <w:rFonts w:asciiTheme="minorHAnsi" w:hAnsiTheme="minorHAnsi"/>
        <w:sz w:val="15"/>
        <w:szCs w:val="15"/>
      </w:rPr>
      <w:t>Erstellt</w:t>
    </w:r>
    <w:proofErr w:type="gramEnd"/>
    <w:r w:rsidRPr="00863204">
      <w:rPr>
        <w:rFonts w:asciiTheme="minorHAnsi" w:hAnsiTheme="minorHAnsi"/>
        <w:sz w:val="15"/>
        <w:szCs w:val="15"/>
      </w:rPr>
      <w:t xml:space="preserve"> durch: </w:t>
    </w:r>
    <w:r w:rsidR="00F74889">
      <w:rPr>
        <w:rFonts w:asciiTheme="minorHAnsi" w:hAnsiTheme="minorHAnsi"/>
        <w:sz w:val="15"/>
        <w:szCs w:val="15"/>
      </w:rPr>
      <w:tab/>
      <w:t>Kim Balmer</w:t>
    </w:r>
  </w:p>
  <w:p w14:paraId="34999B3C" w14:textId="20C1C139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Version:</w:t>
    </w:r>
    <w:r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 w:rsidR="00C318E0">
      <w:rPr>
        <w:rFonts w:asciiTheme="minorHAnsi" w:hAnsiTheme="minorHAnsi"/>
        <w:sz w:val="15"/>
        <w:szCs w:val="15"/>
      </w:rPr>
      <w:t>1</w:t>
    </w:r>
    <w:r w:rsidRPr="00863204">
      <w:rPr>
        <w:rFonts w:asciiTheme="minorHAnsi" w:hAnsiTheme="minorHAnsi"/>
        <w:sz w:val="15"/>
        <w:szCs w:val="15"/>
      </w:rPr>
      <w:tab/>
      <w:t xml:space="preserve">Genehmigt von: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Johannes Nürnberg</w:t>
    </w:r>
  </w:p>
  <w:p w14:paraId="0D1B9629" w14:textId="35BA72A2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Datum:</w:t>
    </w:r>
    <w:r w:rsidR="00F74889"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 w:rsidR="00C318E0">
      <w:rPr>
        <w:rFonts w:asciiTheme="minorHAnsi" w:hAnsiTheme="minorHAnsi"/>
        <w:sz w:val="15"/>
        <w:szCs w:val="15"/>
      </w:rPr>
      <w:t>20</w:t>
    </w:r>
    <w:r w:rsidR="00F74889">
      <w:rPr>
        <w:rFonts w:asciiTheme="minorHAnsi" w:hAnsiTheme="minorHAnsi"/>
        <w:sz w:val="15"/>
        <w:szCs w:val="15"/>
      </w:rPr>
      <w:t>.02.</w:t>
    </w:r>
    <w:r w:rsidR="00860C78">
      <w:rPr>
        <w:rFonts w:asciiTheme="minorHAnsi" w:hAnsiTheme="minorHAnsi"/>
        <w:sz w:val="15"/>
        <w:szCs w:val="15"/>
      </w:rPr>
      <w:t>20</w:t>
    </w:r>
    <w:r w:rsidR="00F74889">
      <w:rPr>
        <w:rFonts w:asciiTheme="minorHAnsi" w:hAnsiTheme="minorHAnsi"/>
        <w:sz w:val="15"/>
        <w:szCs w:val="15"/>
      </w:rPr>
      <w:t>25</w:t>
    </w:r>
    <w:r w:rsidRPr="00863204">
      <w:rPr>
        <w:rFonts w:asciiTheme="minorHAnsi" w:hAnsiTheme="minorHAnsi"/>
        <w:sz w:val="15"/>
        <w:szCs w:val="15"/>
      </w:rPr>
      <w:tab/>
      <w:t>Seite:</w:t>
    </w:r>
    <w:r w:rsidR="00F74889">
      <w:rPr>
        <w:rFonts w:asciiTheme="minorHAnsi" w:hAnsiTheme="minorHAnsi"/>
        <w:sz w:val="15"/>
        <w:szCs w:val="15"/>
      </w:rPr>
      <w:tab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Seite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PAGE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1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 von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NUMPAGES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2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7D03" w14:textId="77777777" w:rsidR="00D7335E" w:rsidRDefault="00D7335E" w:rsidP="00863204">
      <w:pPr>
        <w:spacing w:line="240" w:lineRule="auto"/>
      </w:pPr>
      <w:r>
        <w:separator/>
      </w:r>
    </w:p>
  </w:footnote>
  <w:footnote w:type="continuationSeparator" w:id="0">
    <w:p w14:paraId="78D633D1" w14:textId="77777777" w:rsidR="00D7335E" w:rsidRDefault="00D7335E" w:rsidP="0086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DA7C" w14:textId="689FC4EF" w:rsidR="00863204" w:rsidRDefault="0086320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2EACD" wp14:editId="7501E65D">
          <wp:simplePos x="0" y="0"/>
          <wp:positionH relativeFrom="column">
            <wp:posOffset>5306432</wp:posOffset>
          </wp:positionH>
          <wp:positionV relativeFrom="paragraph">
            <wp:posOffset>-78105</wp:posOffset>
          </wp:positionV>
          <wp:extent cx="402590" cy="262890"/>
          <wp:effectExtent l="0" t="0" r="3810" b="3810"/>
          <wp:wrapThrough wrapText="bothSides">
            <wp:wrapPolygon edited="0">
              <wp:start x="4088" y="0"/>
              <wp:lineTo x="0" y="1043"/>
              <wp:lineTo x="0" y="9391"/>
              <wp:lineTo x="4088" y="16696"/>
              <wp:lineTo x="4088" y="20870"/>
              <wp:lineTo x="21123" y="20870"/>
              <wp:lineTo x="21123" y="2087"/>
              <wp:lineTo x="8858" y="0"/>
              <wp:lineTo x="4088" y="0"/>
            </wp:wrapPolygon>
          </wp:wrapThrough>
          <wp:docPr id="472795899" name="Grafik 1" descr="Das neue Schweizer Praxismodell für Selbststän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neue Schweizer Praxismodell für Selbststän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E3F"/>
    <w:multiLevelType w:val="hybridMultilevel"/>
    <w:tmpl w:val="394096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67C9"/>
    <w:multiLevelType w:val="hybridMultilevel"/>
    <w:tmpl w:val="BCFA76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32F91"/>
    <w:multiLevelType w:val="hybridMultilevel"/>
    <w:tmpl w:val="7EE0C6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077E3"/>
    <w:multiLevelType w:val="hybridMultilevel"/>
    <w:tmpl w:val="331649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778A"/>
    <w:multiLevelType w:val="hybridMultilevel"/>
    <w:tmpl w:val="9154E74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D0E9D"/>
    <w:multiLevelType w:val="hybridMultilevel"/>
    <w:tmpl w:val="BB48415E"/>
    <w:lvl w:ilvl="0" w:tplc="7D94FC6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52B8A"/>
    <w:multiLevelType w:val="hybridMultilevel"/>
    <w:tmpl w:val="277888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05E64"/>
    <w:multiLevelType w:val="multilevel"/>
    <w:tmpl w:val="BA6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A75F7"/>
    <w:multiLevelType w:val="hybridMultilevel"/>
    <w:tmpl w:val="B6FE9C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84665"/>
    <w:multiLevelType w:val="hybridMultilevel"/>
    <w:tmpl w:val="1F86B1A2"/>
    <w:lvl w:ilvl="0" w:tplc="9606DA8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4102A"/>
    <w:multiLevelType w:val="hybridMultilevel"/>
    <w:tmpl w:val="B9101BA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73BC7"/>
    <w:multiLevelType w:val="multilevel"/>
    <w:tmpl w:val="E1F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E2051"/>
    <w:multiLevelType w:val="hybridMultilevel"/>
    <w:tmpl w:val="FB4AC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366FD"/>
    <w:multiLevelType w:val="multilevel"/>
    <w:tmpl w:val="A32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6848"/>
    <w:multiLevelType w:val="multilevel"/>
    <w:tmpl w:val="BFE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494BF"/>
    <w:multiLevelType w:val="hybridMultilevel"/>
    <w:tmpl w:val="C12C35BC"/>
    <w:lvl w:ilvl="0" w:tplc="BC24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C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3AC"/>
    <w:multiLevelType w:val="multilevel"/>
    <w:tmpl w:val="CD1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9993E"/>
    <w:multiLevelType w:val="hybridMultilevel"/>
    <w:tmpl w:val="A5AA107E"/>
    <w:lvl w:ilvl="0" w:tplc="35D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3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4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C6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52040"/>
    <w:multiLevelType w:val="multilevel"/>
    <w:tmpl w:val="C2A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E2D0D"/>
    <w:multiLevelType w:val="multilevel"/>
    <w:tmpl w:val="16E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375340">
    <w:abstractNumId w:val="15"/>
  </w:num>
  <w:num w:numId="2" w16cid:durableId="1339385068">
    <w:abstractNumId w:val="17"/>
  </w:num>
  <w:num w:numId="3" w16cid:durableId="1533300162">
    <w:abstractNumId w:val="9"/>
  </w:num>
  <w:num w:numId="4" w16cid:durableId="1258513789">
    <w:abstractNumId w:val="5"/>
  </w:num>
  <w:num w:numId="5" w16cid:durableId="128787425">
    <w:abstractNumId w:val="16"/>
  </w:num>
  <w:num w:numId="6" w16cid:durableId="388042594">
    <w:abstractNumId w:val="11"/>
  </w:num>
  <w:num w:numId="7" w16cid:durableId="123928862">
    <w:abstractNumId w:val="13"/>
  </w:num>
  <w:num w:numId="8" w16cid:durableId="1646278588">
    <w:abstractNumId w:val="14"/>
  </w:num>
  <w:num w:numId="9" w16cid:durableId="1756508818">
    <w:abstractNumId w:val="18"/>
  </w:num>
  <w:num w:numId="10" w16cid:durableId="509370418">
    <w:abstractNumId w:val="19"/>
  </w:num>
  <w:num w:numId="11" w16cid:durableId="1369137839">
    <w:abstractNumId w:val="7"/>
  </w:num>
  <w:num w:numId="12" w16cid:durableId="1115904832">
    <w:abstractNumId w:val="12"/>
  </w:num>
  <w:num w:numId="13" w16cid:durableId="187988414">
    <w:abstractNumId w:val="2"/>
  </w:num>
  <w:num w:numId="14" w16cid:durableId="1381439265">
    <w:abstractNumId w:val="3"/>
  </w:num>
  <w:num w:numId="15" w16cid:durableId="704600037">
    <w:abstractNumId w:val="10"/>
  </w:num>
  <w:num w:numId="16" w16cid:durableId="328295306">
    <w:abstractNumId w:val="0"/>
  </w:num>
  <w:num w:numId="17" w16cid:durableId="504782050">
    <w:abstractNumId w:val="6"/>
  </w:num>
  <w:num w:numId="18" w16cid:durableId="861284788">
    <w:abstractNumId w:val="4"/>
  </w:num>
  <w:num w:numId="19" w16cid:durableId="1421950239">
    <w:abstractNumId w:val="1"/>
  </w:num>
  <w:num w:numId="20" w16cid:durableId="2112043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4"/>
    <w:rsid w:val="000158D2"/>
    <w:rsid w:val="000562A5"/>
    <w:rsid w:val="00070387"/>
    <w:rsid w:val="00074F36"/>
    <w:rsid w:val="000878D1"/>
    <w:rsid w:val="00187CCA"/>
    <w:rsid w:val="001922B8"/>
    <w:rsid w:val="002502B0"/>
    <w:rsid w:val="00286236"/>
    <w:rsid w:val="002A1BC7"/>
    <w:rsid w:val="002C4487"/>
    <w:rsid w:val="00346CB6"/>
    <w:rsid w:val="00385540"/>
    <w:rsid w:val="003A2E29"/>
    <w:rsid w:val="003E3F53"/>
    <w:rsid w:val="003E4277"/>
    <w:rsid w:val="004517BF"/>
    <w:rsid w:val="004572F1"/>
    <w:rsid w:val="00457D6A"/>
    <w:rsid w:val="00466007"/>
    <w:rsid w:val="00471D65"/>
    <w:rsid w:val="004A4B78"/>
    <w:rsid w:val="004A4DA0"/>
    <w:rsid w:val="004D6075"/>
    <w:rsid w:val="0054259B"/>
    <w:rsid w:val="005517DE"/>
    <w:rsid w:val="005C28BF"/>
    <w:rsid w:val="006714FE"/>
    <w:rsid w:val="006764FC"/>
    <w:rsid w:val="00727E32"/>
    <w:rsid w:val="007403BB"/>
    <w:rsid w:val="00751446"/>
    <w:rsid w:val="0076172F"/>
    <w:rsid w:val="00770DFE"/>
    <w:rsid w:val="00780490"/>
    <w:rsid w:val="007B092E"/>
    <w:rsid w:val="007B350D"/>
    <w:rsid w:val="007C42C8"/>
    <w:rsid w:val="00846A4C"/>
    <w:rsid w:val="00860C78"/>
    <w:rsid w:val="00863204"/>
    <w:rsid w:val="00897F9D"/>
    <w:rsid w:val="00A3568A"/>
    <w:rsid w:val="00A35717"/>
    <w:rsid w:val="00A64472"/>
    <w:rsid w:val="00A7223C"/>
    <w:rsid w:val="00A7258C"/>
    <w:rsid w:val="00AA296C"/>
    <w:rsid w:val="00AA6036"/>
    <w:rsid w:val="00AF4E4D"/>
    <w:rsid w:val="00B0146B"/>
    <w:rsid w:val="00B87499"/>
    <w:rsid w:val="00B95517"/>
    <w:rsid w:val="00BC1E83"/>
    <w:rsid w:val="00BD3A99"/>
    <w:rsid w:val="00C03204"/>
    <w:rsid w:val="00C131A0"/>
    <w:rsid w:val="00C26302"/>
    <w:rsid w:val="00C318E0"/>
    <w:rsid w:val="00C47918"/>
    <w:rsid w:val="00C80D15"/>
    <w:rsid w:val="00CD4AF6"/>
    <w:rsid w:val="00D03A79"/>
    <w:rsid w:val="00D07EBE"/>
    <w:rsid w:val="00D7335E"/>
    <w:rsid w:val="00DB18A7"/>
    <w:rsid w:val="00DB7C37"/>
    <w:rsid w:val="00DC123A"/>
    <w:rsid w:val="00DC7AEB"/>
    <w:rsid w:val="00E07894"/>
    <w:rsid w:val="00E252D5"/>
    <w:rsid w:val="00E50C86"/>
    <w:rsid w:val="00E7475C"/>
    <w:rsid w:val="00EC053D"/>
    <w:rsid w:val="00EC79D4"/>
    <w:rsid w:val="00EE5181"/>
    <w:rsid w:val="00EF38D7"/>
    <w:rsid w:val="00F62CFA"/>
    <w:rsid w:val="00F74889"/>
    <w:rsid w:val="00F77798"/>
    <w:rsid w:val="00FB4E96"/>
    <w:rsid w:val="00FC3A22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51194"/>
  <w15:chartTrackingRefBased/>
  <w15:docId w15:val="{488DF7BA-9E04-BC46-9ECC-3E36FFA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204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6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32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2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2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2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2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2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2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2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2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2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2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204"/>
  </w:style>
  <w:style w:type="paragraph" w:styleId="Fuzeile">
    <w:name w:val="footer"/>
    <w:basedOn w:val="Standard"/>
    <w:link w:val="Fu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204"/>
  </w:style>
  <w:style w:type="character" w:styleId="Seitenzahl">
    <w:name w:val="page number"/>
    <w:basedOn w:val="Absatz-Standardschriftart"/>
    <w:uiPriority w:val="99"/>
    <w:semiHidden/>
    <w:unhideWhenUsed/>
    <w:rsid w:val="00863204"/>
  </w:style>
  <w:style w:type="paragraph" w:customStyle="1" w:styleId="paragraph">
    <w:name w:val="paragraph"/>
    <w:basedOn w:val="Standard"/>
    <w:rsid w:val="008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ntentcontrolboundarysink">
    <w:name w:val="contentcontrolboundarysink"/>
    <w:basedOn w:val="Absatz-Standardschriftart"/>
    <w:rsid w:val="00863204"/>
  </w:style>
  <w:style w:type="character" w:customStyle="1" w:styleId="scxw123682405">
    <w:name w:val="scxw123682405"/>
    <w:basedOn w:val="Absatz-Standardschriftart"/>
    <w:rsid w:val="00863204"/>
  </w:style>
  <w:style w:type="character" w:customStyle="1" w:styleId="eop">
    <w:name w:val="eop"/>
    <w:basedOn w:val="Absatz-Standardschriftart"/>
    <w:rsid w:val="00863204"/>
  </w:style>
  <w:style w:type="character" w:customStyle="1" w:styleId="normaltextrun">
    <w:name w:val="normaltextrun"/>
    <w:basedOn w:val="Absatz-Standardschriftart"/>
    <w:rsid w:val="00863204"/>
  </w:style>
  <w:style w:type="character" w:customStyle="1" w:styleId="tabchar">
    <w:name w:val="tabchar"/>
    <w:basedOn w:val="Absatz-Standardschriftart"/>
    <w:rsid w:val="00863204"/>
  </w:style>
  <w:style w:type="paragraph" w:styleId="StandardWeb">
    <w:name w:val="Normal (Web)"/>
    <w:basedOn w:val="Standard"/>
    <w:uiPriority w:val="99"/>
    <w:semiHidden/>
    <w:unhideWhenUsed/>
    <w:rsid w:val="00A7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7223C"/>
    <w:rPr>
      <w:b/>
      <w:bCs/>
    </w:rPr>
  </w:style>
  <w:style w:type="character" w:customStyle="1" w:styleId="apple-converted-space">
    <w:name w:val="apple-converted-space"/>
    <w:basedOn w:val="Absatz-Standardschriftart"/>
    <w:rsid w:val="00A7223C"/>
  </w:style>
  <w:style w:type="paragraph" w:styleId="KeinLeerraum">
    <w:name w:val="No Spacing"/>
    <w:uiPriority w:val="1"/>
    <w:qFormat/>
    <w:rsid w:val="00A72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9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94FA53047014F89ABD98BB940B8ED" ma:contentTypeVersion="11" ma:contentTypeDescription="Ein neues Dokument erstellen." ma:contentTypeScope="" ma:versionID="9d237a070fd09dcdc5240a7d3c7babb7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1af983753e80105d89bc18c78bdda109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55824B-A5CD-4AD5-A2C8-BFBA5EEA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50C7-B1E9-461A-9112-A64A4122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fd79-98ba-4f65-8f1c-dd325b00f6f8"/>
    <ds:schemaRef ds:uri="0b44a7fb-96c0-43ce-b64e-30896d283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68457-EF4D-4D85-9992-F93AE16FAA0C}">
  <ds:schemaRefs>
    <ds:schemaRef ds:uri="http://schemas.microsoft.com/office/2006/metadata/properties"/>
    <ds:schemaRef ds:uri="http://schemas.microsoft.com/office/infopath/2007/PartnerControls"/>
    <ds:schemaRef ds:uri="ca96fd79-98ba-4f65-8f1c-dd325b00f6f8"/>
    <ds:schemaRef ds:uri="0b44a7fb-96c0-43ce-b64e-30896d283378"/>
  </ds:schemaRefs>
</ds:datastoreItem>
</file>

<file path=customXml/itemProps4.xml><?xml version="1.0" encoding="utf-8"?>
<ds:datastoreItem xmlns:ds="http://schemas.openxmlformats.org/officeDocument/2006/customXml" ds:itemID="{05517D95-57AB-1541-9EBC-F3FAF30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Balmer</dc:creator>
  <cp:keywords/>
  <dc:description/>
  <cp:lastModifiedBy>Kim Balmer</cp:lastModifiedBy>
  <cp:revision>44</cp:revision>
  <dcterms:created xsi:type="dcterms:W3CDTF">2025-02-20T16:19:00Z</dcterms:created>
  <dcterms:modified xsi:type="dcterms:W3CDTF">2025-03-04T11:41:00Z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0x010100EF394FA53047014F89ABD98BB940B8ED</vt:lpwstr>
  </property>
  <property fmtid="{D5CDD505-2E9C-101B-9397-08002B2CF9AE}" pid="3" name="MediaServiceImageTags">
    <vt:lpwstr/>
  </property>
</Properties>
</file>