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3BC02" w14:textId="3DF8ED91" w:rsidR="00863204" w:rsidRDefault="00CD1E1F" w:rsidP="004D6075">
      <w:pPr>
        <w:pStyle w:val="Titel"/>
        <w:jc w:val="center"/>
      </w:pPr>
      <w:r>
        <w:t>Notfallmanagement Datenschutz</w:t>
      </w:r>
    </w:p>
    <w:p w14:paraId="62EA8AA5" w14:textId="4871A3FD" w:rsidR="008C3BB3" w:rsidRPr="00516EFD" w:rsidRDefault="008C3BB3" w:rsidP="00617FBA">
      <w:pPr>
        <w:pStyle w:val="berschrift2"/>
      </w:pPr>
      <w:r w:rsidRPr="00617FBA">
        <w:t>Zweck</w:t>
      </w:r>
    </w:p>
    <w:p w14:paraId="5AD5B495" w14:textId="77777777" w:rsidR="008C3BB3" w:rsidRDefault="008C3BB3" w:rsidP="00617FBA">
      <w:pPr>
        <w:pStyle w:val="KeinLeerraum"/>
      </w:pPr>
      <w:r w:rsidRPr="00A62E9C">
        <w:t>Diese SOP beschreibt das Notfallmanagement der Viva Hub AG nach den Empfehlungen des Bundesamts für Cybersicherheit der Schweiz (BACS). Ziel ist es, eine strukturierte und effiziente Reaktion auf Cyberangriffe oder Sicherheitsvorfälle zu gewährleisten, um Schäden zu minimieren und eine sichere Wiederherstellung der Systeme zu ermöglichen.</w:t>
      </w:r>
    </w:p>
    <w:p w14:paraId="7B9040FC" w14:textId="77777777" w:rsidR="00617FBA" w:rsidRDefault="00617FBA" w:rsidP="00617FBA">
      <w:pPr>
        <w:pStyle w:val="KeinLeerraum"/>
        <w:rPr>
          <w:i/>
          <w:iCs/>
        </w:rPr>
      </w:pPr>
    </w:p>
    <w:p w14:paraId="537D8D65" w14:textId="4E811525" w:rsidR="008C3BB3" w:rsidRPr="00516EFD" w:rsidRDefault="008C3BB3" w:rsidP="00617FBA">
      <w:pPr>
        <w:pStyle w:val="berschrift2"/>
      </w:pPr>
      <w:r w:rsidRPr="00516EFD">
        <w:rPr>
          <w:rFonts w:eastAsia="Aptos"/>
        </w:rPr>
        <w:t>Anwendungsbereich</w:t>
      </w:r>
    </w:p>
    <w:p w14:paraId="12A650A8" w14:textId="77777777" w:rsidR="008C3BB3" w:rsidRDefault="008C3BB3" w:rsidP="00617FBA">
      <w:pPr>
        <w:pStyle w:val="KeinLeerraum"/>
      </w:pPr>
      <w:r w:rsidRPr="00A62E9C">
        <w:t>Diese SOP gilt für alle Mitarbeitenden und IT-Systeme der Viva Hub AG und betrifft alle Ma</w:t>
      </w:r>
      <w:r>
        <w:t>ss</w:t>
      </w:r>
      <w:r w:rsidRPr="00A62E9C">
        <w:t>nahmen zur Datensicherheit und zum Schutz sensibler Daten vor Cyberangriffen.</w:t>
      </w:r>
    </w:p>
    <w:p w14:paraId="506CE0F4" w14:textId="77777777" w:rsidR="00617FBA" w:rsidRDefault="00617FBA" w:rsidP="00617FBA">
      <w:pPr>
        <w:pStyle w:val="KeinLeerraum"/>
        <w:rPr>
          <w:i/>
          <w:iCs/>
        </w:rPr>
      </w:pPr>
    </w:p>
    <w:p w14:paraId="11710544" w14:textId="51857E1D" w:rsidR="008C3BB3" w:rsidRPr="00516EFD" w:rsidRDefault="008C3BB3" w:rsidP="00617FBA">
      <w:pPr>
        <w:pStyle w:val="berschrift2"/>
      </w:pPr>
      <w:r w:rsidRPr="00617FBA">
        <w:t>Verantwortlichkeiten</w:t>
      </w:r>
    </w:p>
    <w:p w14:paraId="37E3B913" w14:textId="77777777" w:rsidR="008C3BB3" w:rsidRPr="00F47A3B" w:rsidRDefault="008C3BB3" w:rsidP="00617FBA">
      <w:pPr>
        <w:pStyle w:val="KeinLeerraum"/>
        <w:numPr>
          <w:ilvl w:val="0"/>
          <w:numId w:val="16"/>
        </w:numPr>
        <w:rPr>
          <w:i/>
          <w:iCs/>
        </w:rPr>
      </w:pPr>
      <w:proofErr w:type="spellStart"/>
      <w:r>
        <w:t>Datenschutzbeauftragte.r</w:t>
      </w:r>
      <w:proofErr w:type="spellEnd"/>
      <w:r w:rsidRPr="00F47A3B">
        <w:t>: Überwacht und koordiniert alle Reaktionen auf Sicherheitsvorfälle.</w:t>
      </w:r>
    </w:p>
    <w:p w14:paraId="363FF0A9" w14:textId="77777777" w:rsidR="008C3BB3" w:rsidRPr="00F47A3B" w:rsidRDefault="008C3BB3" w:rsidP="00617FBA">
      <w:pPr>
        <w:pStyle w:val="KeinLeerraum"/>
        <w:numPr>
          <w:ilvl w:val="0"/>
          <w:numId w:val="16"/>
        </w:numPr>
        <w:rPr>
          <w:i/>
          <w:iCs/>
        </w:rPr>
      </w:pPr>
      <w:r w:rsidRPr="00F47A3B">
        <w:t>Mitarbeitende: Folgen den Sicherheitsvorgaben und Schulungen; melden verdächtige Aktivitäten an die zuständige Stelle.</w:t>
      </w:r>
    </w:p>
    <w:p w14:paraId="4E00464E" w14:textId="77777777" w:rsidR="008C3BB3" w:rsidRPr="00617FBA" w:rsidRDefault="008C3BB3" w:rsidP="00617FBA">
      <w:pPr>
        <w:pStyle w:val="KeinLeerraum"/>
        <w:numPr>
          <w:ilvl w:val="0"/>
          <w:numId w:val="16"/>
        </w:numPr>
        <w:rPr>
          <w:i/>
          <w:iCs/>
        </w:rPr>
      </w:pPr>
      <w:r w:rsidRPr="00F47A3B">
        <w:t>Geschäftsführung: Stellt die Bereitstellung der erforderlichen Ressourcen sicher und übernimmt die Entscheidungsverantwortung für Restrisiken.</w:t>
      </w:r>
    </w:p>
    <w:p w14:paraId="0A4A134A" w14:textId="77777777" w:rsidR="00617FBA" w:rsidRDefault="00617FBA" w:rsidP="00617FBA">
      <w:pPr>
        <w:pStyle w:val="KeinLeerraum"/>
        <w:rPr>
          <w:i/>
          <w:iCs/>
        </w:rPr>
      </w:pPr>
    </w:p>
    <w:p w14:paraId="7B96000A" w14:textId="148ABEC1" w:rsidR="008C3BB3" w:rsidRPr="00516EFD" w:rsidRDefault="008C3BB3" w:rsidP="00617FBA">
      <w:pPr>
        <w:pStyle w:val="berschrift2"/>
      </w:pPr>
      <w:r w:rsidRPr="00617FBA">
        <w:t>Definitionen</w:t>
      </w:r>
    </w:p>
    <w:p w14:paraId="448C7A71" w14:textId="77777777" w:rsidR="008C3BB3" w:rsidRPr="00682286" w:rsidRDefault="008C3BB3" w:rsidP="00617FBA">
      <w:pPr>
        <w:pStyle w:val="KeinLeerraum"/>
        <w:numPr>
          <w:ilvl w:val="0"/>
          <w:numId w:val="17"/>
        </w:numPr>
      </w:pPr>
      <w:r w:rsidRPr="00682286">
        <w:t>BACS: Bundesamt für Cybersicherheit der Schweiz, das Cybersicherheitsstandards für KMUs bereitstellt.</w:t>
      </w:r>
    </w:p>
    <w:p w14:paraId="5C420FCD" w14:textId="77777777" w:rsidR="008C3BB3" w:rsidRDefault="008C3BB3" w:rsidP="00617FBA">
      <w:pPr>
        <w:pStyle w:val="KeinLeerraum"/>
        <w:numPr>
          <w:ilvl w:val="0"/>
          <w:numId w:val="17"/>
        </w:numPr>
      </w:pPr>
      <w:r w:rsidRPr="00682286">
        <w:t>Malware: Schädliche Software wie Viren und Trojaner, die die Sicherheit des Netzwerks gefährden kann.</w:t>
      </w:r>
    </w:p>
    <w:p w14:paraId="3AC38EB5" w14:textId="77777777" w:rsidR="00617FBA" w:rsidRPr="00682286" w:rsidRDefault="00617FBA" w:rsidP="00617FBA">
      <w:pPr>
        <w:pStyle w:val="KeinLeerraum"/>
      </w:pPr>
    </w:p>
    <w:p w14:paraId="6D6501A3" w14:textId="3C9EF3E5" w:rsidR="008C3BB3" w:rsidRPr="00516EFD" w:rsidRDefault="008C3BB3" w:rsidP="00617FBA">
      <w:pPr>
        <w:pStyle w:val="berschrift2"/>
      </w:pPr>
      <w:r w:rsidRPr="00516EFD">
        <w:rPr>
          <w:rFonts w:eastAsia="Aptos"/>
        </w:rPr>
        <w:t>Materialien und Ausrüstung</w:t>
      </w:r>
    </w:p>
    <w:p w14:paraId="56FCC612" w14:textId="77777777" w:rsidR="008C3BB3" w:rsidRPr="00682286" w:rsidRDefault="008C3BB3" w:rsidP="00617FBA">
      <w:pPr>
        <w:pStyle w:val="KeinLeerraum"/>
        <w:numPr>
          <w:ilvl w:val="0"/>
          <w:numId w:val="18"/>
        </w:numPr>
      </w:pPr>
      <w:r w:rsidRPr="00682286">
        <w:t>Externe, isolierte Backup-Festplatte</w:t>
      </w:r>
    </w:p>
    <w:p w14:paraId="3A47841F" w14:textId="77777777" w:rsidR="008C3BB3" w:rsidRPr="00682286" w:rsidRDefault="008C3BB3" w:rsidP="00617FBA">
      <w:pPr>
        <w:pStyle w:val="KeinLeerraum"/>
        <w:numPr>
          <w:ilvl w:val="0"/>
          <w:numId w:val="18"/>
        </w:numPr>
      </w:pPr>
      <w:r w:rsidRPr="00682286">
        <w:t>Antiviren- und Sicherheitssoftware</w:t>
      </w:r>
    </w:p>
    <w:p w14:paraId="64A45C19" w14:textId="77777777" w:rsidR="008C3BB3" w:rsidRDefault="008C3BB3" w:rsidP="00617FBA">
      <w:pPr>
        <w:pStyle w:val="KeinLeerraum"/>
        <w:numPr>
          <w:ilvl w:val="0"/>
          <w:numId w:val="18"/>
        </w:numPr>
      </w:pPr>
      <w:r w:rsidRPr="00682286">
        <w:t>Passwort-Manager</w:t>
      </w:r>
    </w:p>
    <w:p w14:paraId="5A2784B7" w14:textId="77777777" w:rsidR="00617FBA" w:rsidRPr="00682286" w:rsidRDefault="00617FBA" w:rsidP="00617FBA">
      <w:pPr>
        <w:pStyle w:val="KeinLeerraum"/>
      </w:pPr>
    </w:p>
    <w:p w14:paraId="106E05D3" w14:textId="0F309651" w:rsidR="008C3BB3" w:rsidRPr="00516EFD" w:rsidRDefault="008C3BB3" w:rsidP="00617FBA">
      <w:pPr>
        <w:pStyle w:val="berschrift2"/>
      </w:pPr>
      <w:r w:rsidRPr="00516EFD">
        <w:rPr>
          <w:rFonts w:eastAsia="Aptos"/>
        </w:rPr>
        <w:t>Sicherheits- und Gesundheitshinweise</w:t>
      </w:r>
    </w:p>
    <w:p w14:paraId="67E221DA" w14:textId="77777777" w:rsidR="008C3BB3" w:rsidRPr="00516EFD" w:rsidRDefault="008C3BB3" w:rsidP="00617FBA">
      <w:pPr>
        <w:pStyle w:val="KeinLeerraum"/>
      </w:pPr>
      <w:r w:rsidRPr="00480DCA">
        <w:t>Die Mitarbeitenden sind angewiesen, keine unautorisierten USB-Sticks zu verwenden und keine verdächtigen E-Mails zu öffnen, um eine Malware-Infektion zu verhindern. Potenzielle Bedrohungen und schädliche Anhänge werden durch Spam-Filter und Sicherheitssoftware blockiert.</w:t>
      </w:r>
    </w:p>
    <w:p w14:paraId="69399CDB" w14:textId="590DA18E" w:rsidR="008C3BB3" w:rsidRPr="00516EFD" w:rsidRDefault="008C3BB3" w:rsidP="00617FBA">
      <w:pPr>
        <w:pStyle w:val="berschrift2"/>
      </w:pPr>
      <w:r w:rsidRPr="00516EFD">
        <w:rPr>
          <w:rFonts w:eastAsia="Aptos"/>
        </w:rPr>
        <w:lastRenderedPageBreak/>
        <w:t>Verfahrensbeschreibung</w:t>
      </w:r>
    </w:p>
    <w:p w14:paraId="624376A4" w14:textId="77777777" w:rsidR="008C3BB3" w:rsidRPr="00617FBA" w:rsidRDefault="008C3BB3" w:rsidP="001A3037">
      <w:pPr>
        <w:pStyle w:val="berschrift4"/>
        <w:rPr>
          <w:rFonts w:eastAsia="Aptos"/>
        </w:rPr>
      </w:pPr>
      <w:r w:rsidRPr="00617FBA">
        <w:rPr>
          <w:rFonts w:eastAsia="Aptos"/>
        </w:rPr>
        <w:t>Vorbeugende Massnahmen</w:t>
      </w:r>
    </w:p>
    <w:p w14:paraId="512B5FCC" w14:textId="77777777" w:rsidR="008C3BB3" w:rsidRPr="00480DCA" w:rsidRDefault="008C3BB3" w:rsidP="001A3037">
      <w:pPr>
        <w:pStyle w:val="KeinLeerraum"/>
        <w:numPr>
          <w:ilvl w:val="0"/>
          <w:numId w:val="21"/>
        </w:numPr>
      </w:pPr>
      <w:r w:rsidRPr="00D224B0">
        <w:rPr>
          <w:b/>
          <w:bCs/>
        </w:rPr>
        <w:t>Regelmä</w:t>
      </w:r>
      <w:r>
        <w:rPr>
          <w:b/>
          <w:bCs/>
        </w:rPr>
        <w:t>ss</w:t>
      </w:r>
      <w:r w:rsidRPr="00D224B0">
        <w:rPr>
          <w:b/>
          <w:bCs/>
        </w:rPr>
        <w:t>ige Datensicherungen</w:t>
      </w:r>
      <w:r w:rsidRPr="00480DCA">
        <w:t>: Durchführung täglicher Backups auf einer externen, physisch getrennten Festplatte oder einem Cloud-Speicher. Die Backup-Festplatte ist nach jedem Backup physisch zu trennen.</w:t>
      </w:r>
    </w:p>
    <w:p w14:paraId="0806F65F" w14:textId="77777777" w:rsidR="008C3BB3" w:rsidRPr="00480DCA" w:rsidRDefault="008C3BB3" w:rsidP="001A3037">
      <w:pPr>
        <w:pStyle w:val="KeinLeerraum"/>
        <w:numPr>
          <w:ilvl w:val="0"/>
          <w:numId w:val="21"/>
        </w:numPr>
      </w:pPr>
      <w:r w:rsidRPr="00D224B0">
        <w:rPr>
          <w:b/>
          <w:bCs/>
        </w:rPr>
        <w:t>Schulung der Mitarbeitenden</w:t>
      </w:r>
      <w:r w:rsidRPr="00480DCA">
        <w:t>: Schulungen zu IT-Sicherheitsgrundlagen, basierend auf BACS-Empfehlungen. Mitarbeitende lernen, verdächtige Mails zu erkennen und Sicherheitsrisiken durch USB-Sticks zu vermeiden.</w:t>
      </w:r>
    </w:p>
    <w:p w14:paraId="0E264526" w14:textId="77777777" w:rsidR="008C3BB3" w:rsidRPr="00480DCA" w:rsidRDefault="008C3BB3" w:rsidP="001A3037">
      <w:pPr>
        <w:pStyle w:val="KeinLeerraum"/>
        <w:numPr>
          <w:ilvl w:val="0"/>
          <w:numId w:val="21"/>
        </w:numPr>
      </w:pPr>
      <w:r w:rsidRPr="00D224B0">
        <w:rPr>
          <w:b/>
          <w:bCs/>
        </w:rPr>
        <w:t>Passwortmanagement</w:t>
      </w:r>
      <w:r w:rsidRPr="00480DCA">
        <w:t>: Verwendung eines Passwort-Managers und Einsatz von sicheren Passwörtern. Zweifaktor-Authentifizierung (2FA) ist für kritische Systeme erforderlich.</w:t>
      </w:r>
    </w:p>
    <w:p w14:paraId="6D3783D7" w14:textId="702C490D" w:rsidR="008C3BB3" w:rsidRDefault="008C3BB3" w:rsidP="001A3037">
      <w:pPr>
        <w:pStyle w:val="KeinLeerraum"/>
        <w:numPr>
          <w:ilvl w:val="0"/>
          <w:numId w:val="21"/>
        </w:numPr>
      </w:pPr>
      <w:r w:rsidRPr="00D224B0">
        <w:rPr>
          <w:b/>
          <w:bCs/>
        </w:rPr>
        <w:t>Erstellung eines Notfallplans</w:t>
      </w:r>
      <w:r w:rsidRPr="00480DCA">
        <w:t>: Dokumentierte, regelmä</w:t>
      </w:r>
      <w:r>
        <w:t>ss</w:t>
      </w:r>
      <w:r w:rsidRPr="00480DCA">
        <w:t>ig aktualisierte Anweisungen für den Umgang mit Sicherheitsvorfällen.</w:t>
      </w:r>
    </w:p>
    <w:p w14:paraId="61012A31" w14:textId="77777777" w:rsidR="00603B2D" w:rsidRPr="00966B2C" w:rsidRDefault="00603B2D" w:rsidP="00603B2D">
      <w:pPr>
        <w:pStyle w:val="KeinLeerraum"/>
      </w:pPr>
    </w:p>
    <w:p w14:paraId="05C9C26D" w14:textId="77777777" w:rsidR="008C3BB3" w:rsidRPr="001A3037" w:rsidRDefault="008C3BB3" w:rsidP="00603B2D">
      <w:pPr>
        <w:pStyle w:val="berschrift4"/>
      </w:pPr>
      <w:r w:rsidRPr="001A3037">
        <w:t>Erkennung und schnelle Reaktion</w:t>
      </w:r>
    </w:p>
    <w:p w14:paraId="283471B1" w14:textId="77777777" w:rsidR="008C3BB3" w:rsidRPr="00966B2C" w:rsidRDefault="008C3BB3" w:rsidP="00603B2D">
      <w:pPr>
        <w:pStyle w:val="KeinLeerraum"/>
        <w:numPr>
          <w:ilvl w:val="0"/>
          <w:numId w:val="23"/>
        </w:numPr>
      </w:pPr>
      <w:r w:rsidRPr="00966B2C">
        <w:rPr>
          <w:b/>
          <w:bCs/>
        </w:rPr>
        <w:t>Erkennen eines Sicherheitsvorfalls</w:t>
      </w:r>
      <w:r w:rsidRPr="00966B2C">
        <w:t>: Überwachung des Netzwerks und frühzeitige Identifizierung verdächtiger Aktivitäten, wie unautorisierte Zugriffe oder Anomalien im Netzwerkverkehr.</w:t>
      </w:r>
    </w:p>
    <w:p w14:paraId="7EFA5F93" w14:textId="77777777" w:rsidR="008C3BB3" w:rsidRDefault="008C3BB3" w:rsidP="00603B2D">
      <w:pPr>
        <w:pStyle w:val="KeinLeerraum"/>
        <w:numPr>
          <w:ilvl w:val="0"/>
          <w:numId w:val="23"/>
        </w:numPr>
      </w:pPr>
      <w:r w:rsidRPr="00966B2C">
        <w:rPr>
          <w:b/>
          <w:bCs/>
        </w:rPr>
        <w:t>Alarm auslösen</w:t>
      </w:r>
      <w:r w:rsidRPr="00966B2C">
        <w:t>: Im Falle eines Malware-Falls wird ein interner Alarm ausgelöst und die IT-Abteilung benachrichtigt.</w:t>
      </w:r>
    </w:p>
    <w:p w14:paraId="37BD8146" w14:textId="77777777" w:rsidR="00603B2D" w:rsidRPr="00966B2C" w:rsidRDefault="00603B2D" w:rsidP="00603B2D">
      <w:pPr>
        <w:pStyle w:val="KeinLeerraum"/>
      </w:pPr>
    </w:p>
    <w:p w14:paraId="66318728" w14:textId="77777777" w:rsidR="008C3BB3" w:rsidRPr="00966B2C" w:rsidRDefault="008C3BB3" w:rsidP="00603B2D">
      <w:pPr>
        <w:pStyle w:val="berschrift4"/>
      </w:pPr>
      <w:r w:rsidRPr="00966B2C">
        <w:t>Erste Notfallma</w:t>
      </w:r>
      <w:r>
        <w:t>ss</w:t>
      </w:r>
      <w:r w:rsidRPr="00966B2C">
        <w:t>nahmen bei Malware-Infektion</w:t>
      </w:r>
    </w:p>
    <w:p w14:paraId="151AF402" w14:textId="77777777" w:rsidR="008C3BB3" w:rsidRPr="00966B2C" w:rsidRDefault="008C3BB3" w:rsidP="00603B2D">
      <w:pPr>
        <w:pStyle w:val="KeinLeerraum"/>
        <w:numPr>
          <w:ilvl w:val="0"/>
          <w:numId w:val="24"/>
        </w:numPr>
      </w:pPr>
      <w:r w:rsidRPr="00966B2C">
        <w:rPr>
          <w:b/>
          <w:bCs/>
        </w:rPr>
        <w:t>Netzwerk isolieren</w:t>
      </w:r>
      <w:r w:rsidRPr="00966B2C">
        <w:t>: Alle betroffenen Geräte vom Netzwerk trennen; WLAN und Kabelverbindungen kappen.</w:t>
      </w:r>
    </w:p>
    <w:p w14:paraId="460FA879" w14:textId="77777777" w:rsidR="008C3BB3" w:rsidRPr="00966B2C" w:rsidRDefault="008C3BB3" w:rsidP="00603B2D">
      <w:pPr>
        <w:pStyle w:val="KeinLeerraum"/>
        <w:numPr>
          <w:ilvl w:val="0"/>
          <w:numId w:val="24"/>
        </w:numPr>
      </w:pPr>
      <w:r w:rsidRPr="00966B2C">
        <w:rPr>
          <w:b/>
          <w:bCs/>
        </w:rPr>
        <w:t>Keine zusätzlichen Geräte einschalten</w:t>
      </w:r>
      <w:r w:rsidRPr="00966B2C">
        <w:t>: Keine weiteren Geräte verbinden, bis die Bedrohung entfernt ist.</w:t>
      </w:r>
    </w:p>
    <w:p w14:paraId="61BF0930" w14:textId="77777777" w:rsidR="008C3BB3" w:rsidRDefault="008C3BB3" w:rsidP="00603B2D">
      <w:pPr>
        <w:pStyle w:val="KeinLeerraum"/>
        <w:numPr>
          <w:ilvl w:val="0"/>
          <w:numId w:val="24"/>
        </w:numPr>
      </w:pPr>
      <w:r w:rsidRPr="00966B2C">
        <w:rPr>
          <w:b/>
          <w:bCs/>
        </w:rPr>
        <w:t>Keine Backup-Festplatten anschlie</w:t>
      </w:r>
      <w:r>
        <w:rPr>
          <w:b/>
          <w:bCs/>
        </w:rPr>
        <w:t>ss</w:t>
      </w:r>
      <w:r w:rsidRPr="00966B2C">
        <w:rPr>
          <w:b/>
          <w:bCs/>
        </w:rPr>
        <w:t>en</w:t>
      </w:r>
      <w:r w:rsidRPr="00966B2C">
        <w:t>: Die Backup-Festplatten erst nach vollständiger Bereinigung des Netzwerks anschlie</w:t>
      </w:r>
      <w:r>
        <w:t>ss</w:t>
      </w:r>
      <w:r w:rsidRPr="00966B2C">
        <w:t>en.</w:t>
      </w:r>
    </w:p>
    <w:p w14:paraId="4ACDC336" w14:textId="77777777" w:rsidR="00603B2D" w:rsidRPr="00966B2C" w:rsidRDefault="00603B2D" w:rsidP="00603B2D">
      <w:pPr>
        <w:pStyle w:val="KeinLeerraum"/>
      </w:pPr>
    </w:p>
    <w:p w14:paraId="78D07177" w14:textId="77777777" w:rsidR="008C3BB3" w:rsidRPr="00966B2C" w:rsidRDefault="008C3BB3" w:rsidP="00603B2D">
      <w:pPr>
        <w:pStyle w:val="berschrift4"/>
      </w:pPr>
      <w:r w:rsidRPr="00966B2C">
        <w:t>Malware-Analyse und -Entfernung</w:t>
      </w:r>
    </w:p>
    <w:p w14:paraId="6F9DEC2C" w14:textId="77777777" w:rsidR="008C3BB3" w:rsidRPr="00966B2C" w:rsidRDefault="008C3BB3" w:rsidP="00962A7C">
      <w:pPr>
        <w:pStyle w:val="KeinLeerraum"/>
        <w:numPr>
          <w:ilvl w:val="0"/>
          <w:numId w:val="25"/>
        </w:numPr>
      </w:pPr>
      <w:r w:rsidRPr="00966B2C">
        <w:rPr>
          <w:b/>
          <w:bCs/>
        </w:rPr>
        <w:t>Malware identifizieren</w:t>
      </w:r>
      <w:r w:rsidRPr="00966B2C">
        <w:t>: Mithilfe der Sicherheitssoftware oder durch externe Experten die Malware analysieren.</w:t>
      </w:r>
    </w:p>
    <w:p w14:paraId="187A3D43" w14:textId="77777777" w:rsidR="008C3BB3" w:rsidRPr="00966B2C" w:rsidRDefault="008C3BB3" w:rsidP="00962A7C">
      <w:pPr>
        <w:pStyle w:val="KeinLeerraum"/>
        <w:numPr>
          <w:ilvl w:val="0"/>
          <w:numId w:val="25"/>
        </w:numPr>
      </w:pPr>
      <w:r w:rsidRPr="00966B2C">
        <w:rPr>
          <w:b/>
          <w:bCs/>
        </w:rPr>
        <w:t>Bereinigung und Desinfektion</w:t>
      </w:r>
      <w:r w:rsidRPr="00966B2C">
        <w:t>: Betroffene Systeme vollständig bereinigen, ggf. Systemscan und Neuinstallation vornehmen.</w:t>
      </w:r>
    </w:p>
    <w:p w14:paraId="248CEEC3" w14:textId="77777777" w:rsidR="008C3BB3" w:rsidRDefault="008C3BB3" w:rsidP="00962A7C">
      <w:pPr>
        <w:pStyle w:val="KeinLeerraum"/>
        <w:numPr>
          <w:ilvl w:val="0"/>
          <w:numId w:val="25"/>
        </w:numPr>
      </w:pPr>
      <w:r w:rsidRPr="00966B2C">
        <w:rPr>
          <w:b/>
          <w:bCs/>
        </w:rPr>
        <w:t>Überprüfung des gesamten Netzwerks</w:t>
      </w:r>
      <w:r w:rsidRPr="00966B2C">
        <w:t>: Sicherstellen, dass keine anderen Geräte infiziert sind.</w:t>
      </w:r>
    </w:p>
    <w:p w14:paraId="0B9CC4CD" w14:textId="77777777" w:rsidR="00962A7C" w:rsidRPr="00966B2C" w:rsidRDefault="00962A7C" w:rsidP="00962A7C">
      <w:pPr>
        <w:pStyle w:val="KeinLeerraum"/>
      </w:pPr>
    </w:p>
    <w:p w14:paraId="4DB063E3" w14:textId="77777777" w:rsidR="008C3BB3" w:rsidRPr="00966B2C" w:rsidRDefault="008C3BB3" w:rsidP="00962A7C">
      <w:pPr>
        <w:pStyle w:val="berschrift4"/>
      </w:pPr>
      <w:r w:rsidRPr="00966B2C">
        <w:t>Wiederherstellung und Schutzma</w:t>
      </w:r>
      <w:r>
        <w:t>ss</w:t>
      </w:r>
      <w:r w:rsidRPr="00966B2C">
        <w:t>nahmen</w:t>
      </w:r>
    </w:p>
    <w:p w14:paraId="02F4EC63" w14:textId="77777777" w:rsidR="008C3BB3" w:rsidRPr="00966B2C" w:rsidRDefault="008C3BB3" w:rsidP="00962A7C">
      <w:pPr>
        <w:pStyle w:val="KeinLeerraum"/>
        <w:numPr>
          <w:ilvl w:val="0"/>
          <w:numId w:val="26"/>
        </w:numPr>
      </w:pPr>
      <w:r w:rsidRPr="00966B2C">
        <w:rPr>
          <w:b/>
          <w:bCs/>
        </w:rPr>
        <w:t>Sichere Wiederherstellung</w:t>
      </w:r>
      <w:r w:rsidRPr="00966B2C">
        <w:t>: Backup-Festplatte anschlie</w:t>
      </w:r>
      <w:r>
        <w:t>ss</w:t>
      </w:r>
      <w:r w:rsidRPr="00966B2C">
        <w:t>en und die Daten wiederherstellen, sobald das Netzwerk gesichert ist.</w:t>
      </w:r>
    </w:p>
    <w:p w14:paraId="091D3B2E" w14:textId="77777777" w:rsidR="008C3BB3" w:rsidRPr="00966B2C" w:rsidRDefault="008C3BB3" w:rsidP="00962A7C">
      <w:pPr>
        <w:pStyle w:val="KeinLeerraum"/>
        <w:numPr>
          <w:ilvl w:val="0"/>
          <w:numId w:val="26"/>
        </w:numPr>
      </w:pPr>
      <w:r w:rsidRPr="00966B2C">
        <w:rPr>
          <w:b/>
          <w:bCs/>
        </w:rPr>
        <w:t>Passwörter ändern</w:t>
      </w:r>
      <w:r w:rsidRPr="00966B2C">
        <w:t>: Alle Passwörter unmittelbar nach dem Vorfall ändern.</w:t>
      </w:r>
    </w:p>
    <w:p w14:paraId="41740371" w14:textId="77777777" w:rsidR="008C3BB3" w:rsidRPr="00966B2C" w:rsidRDefault="008C3BB3" w:rsidP="00962A7C">
      <w:pPr>
        <w:pStyle w:val="KeinLeerraum"/>
        <w:numPr>
          <w:ilvl w:val="0"/>
          <w:numId w:val="26"/>
        </w:numPr>
      </w:pPr>
      <w:r w:rsidRPr="00966B2C">
        <w:rPr>
          <w:b/>
          <w:bCs/>
        </w:rPr>
        <w:t>Erneute Netzwerkintegration</w:t>
      </w:r>
      <w:r w:rsidRPr="00966B2C">
        <w:t>: Geräte nach Überprüfung schrittweise wieder ins Netzwerk integrieren.</w:t>
      </w:r>
    </w:p>
    <w:p w14:paraId="1AB4EB92" w14:textId="77777777" w:rsidR="008C3BB3" w:rsidRPr="00966B2C" w:rsidRDefault="008C3BB3" w:rsidP="0078757C">
      <w:pPr>
        <w:pStyle w:val="berschrift4"/>
      </w:pPr>
      <w:r w:rsidRPr="00966B2C">
        <w:lastRenderedPageBreak/>
        <w:t>Nachbereitung und Prävention</w:t>
      </w:r>
    </w:p>
    <w:p w14:paraId="29BE0F51" w14:textId="77777777" w:rsidR="008C3BB3" w:rsidRPr="00966B2C" w:rsidRDefault="008C3BB3" w:rsidP="006F4E50">
      <w:pPr>
        <w:pStyle w:val="KeinLeerraum"/>
        <w:numPr>
          <w:ilvl w:val="0"/>
          <w:numId w:val="27"/>
        </w:numPr>
      </w:pPr>
      <w:r w:rsidRPr="00966B2C">
        <w:rPr>
          <w:b/>
          <w:bCs/>
        </w:rPr>
        <w:t>Vorfall dokumentieren</w:t>
      </w:r>
      <w:r w:rsidRPr="00966B2C">
        <w:t>: Alle Details des Vorfalls und der getroffenen Ma</w:t>
      </w:r>
      <w:r>
        <w:t>ss</w:t>
      </w:r>
      <w:r w:rsidRPr="00966B2C">
        <w:t>nahmen dokumentieren.</w:t>
      </w:r>
    </w:p>
    <w:p w14:paraId="7B5E50A4" w14:textId="77777777" w:rsidR="008C3BB3" w:rsidRPr="00966B2C" w:rsidRDefault="008C3BB3" w:rsidP="006F4E50">
      <w:pPr>
        <w:pStyle w:val="KeinLeerraum"/>
        <w:numPr>
          <w:ilvl w:val="0"/>
          <w:numId w:val="27"/>
        </w:numPr>
      </w:pPr>
      <w:r w:rsidRPr="00966B2C">
        <w:rPr>
          <w:b/>
          <w:bCs/>
        </w:rPr>
        <w:t>Systemupdates und Patches</w:t>
      </w:r>
      <w:r w:rsidRPr="00966B2C">
        <w:t>: Software und Systeme auf dem neuesten Stand halten, Sicherheitslücken umgehend schlie</w:t>
      </w:r>
      <w:r>
        <w:t>ss</w:t>
      </w:r>
      <w:r w:rsidRPr="00966B2C">
        <w:t>en.</w:t>
      </w:r>
    </w:p>
    <w:p w14:paraId="6C48A8F3" w14:textId="77777777" w:rsidR="008C3BB3" w:rsidRDefault="008C3BB3" w:rsidP="006F4E50">
      <w:pPr>
        <w:pStyle w:val="KeinLeerraum"/>
        <w:numPr>
          <w:ilvl w:val="0"/>
          <w:numId w:val="27"/>
        </w:numPr>
      </w:pPr>
      <w:r w:rsidRPr="00966B2C">
        <w:rPr>
          <w:b/>
          <w:bCs/>
        </w:rPr>
        <w:t>Schulung und Sensibilisierung</w:t>
      </w:r>
      <w:r w:rsidRPr="00966B2C">
        <w:t>: Mitarbeitende regelmä</w:t>
      </w:r>
      <w:r>
        <w:t>ss</w:t>
      </w:r>
      <w:r w:rsidRPr="00966B2C">
        <w:t>ig zu neuen Bedrohungen und Präventionsma</w:t>
      </w:r>
      <w:r>
        <w:t>ss</w:t>
      </w:r>
      <w:r w:rsidRPr="00966B2C">
        <w:t>nahmen schulen.</w:t>
      </w:r>
    </w:p>
    <w:p w14:paraId="69CA9256" w14:textId="77777777" w:rsidR="006F4E50" w:rsidRPr="00966B2C" w:rsidRDefault="006F4E50" w:rsidP="006F4E50">
      <w:pPr>
        <w:pStyle w:val="KeinLeerraum"/>
      </w:pPr>
    </w:p>
    <w:p w14:paraId="3A865868" w14:textId="1CBA7408" w:rsidR="008C3BB3" w:rsidRPr="00516EFD" w:rsidRDefault="008C3BB3" w:rsidP="006F4E50">
      <w:pPr>
        <w:pStyle w:val="berschrift2"/>
      </w:pPr>
      <w:r w:rsidRPr="006F4E50">
        <w:t>Qualitätskontrolle</w:t>
      </w:r>
    </w:p>
    <w:p w14:paraId="4EFA576F" w14:textId="77777777" w:rsidR="008C3BB3" w:rsidRDefault="008C3BB3" w:rsidP="006F4E50">
      <w:pPr>
        <w:pStyle w:val="KeinLeerraum"/>
      </w:pPr>
      <w:r w:rsidRPr="000A0BBE">
        <w:t>Regelmä</w:t>
      </w:r>
      <w:r>
        <w:t>ss</w:t>
      </w:r>
      <w:r w:rsidRPr="000A0BBE">
        <w:t>ige Überprüfung und Aktualisierung dieser SOP sowie Testläufe für die Notfallma</w:t>
      </w:r>
      <w:r>
        <w:t>ss</w:t>
      </w:r>
      <w:r w:rsidRPr="000A0BBE">
        <w:t>nahmen. Die Effektivität der SOP wird durch Tests und Schulungen bewertet.</w:t>
      </w:r>
    </w:p>
    <w:p w14:paraId="46AA3A27" w14:textId="77777777" w:rsidR="006F4E50" w:rsidRDefault="006F4E50" w:rsidP="006F4E50">
      <w:pPr>
        <w:pStyle w:val="KeinLeerraum"/>
        <w:rPr>
          <w:i/>
          <w:iCs/>
        </w:rPr>
      </w:pPr>
    </w:p>
    <w:p w14:paraId="74F92C5D" w14:textId="07817AF7" w:rsidR="008C3BB3" w:rsidRPr="00516EFD" w:rsidRDefault="008C3BB3" w:rsidP="006F4E50">
      <w:pPr>
        <w:pStyle w:val="berschrift2"/>
      </w:pPr>
      <w:r w:rsidRPr="00516EFD">
        <w:rPr>
          <w:rFonts w:eastAsia="Aptos"/>
        </w:rPr>
        <w:t>Dokumentation und Aufzeichnungen</w:t>
      </w:r>
    </w:p>
    <w:p w14:paraId="1627F355" w14:textId="5A52ADBF" w:rsidR="008C3BB3" w:rsidRDefault="00A97CE8" w:rsidP="006F4E50">
      <w:pPr>
        <w:pStyle w:val="KeinLeerraum"/>
      </w:pPr>
      <w:r>
        <w:t>CIRS</w:t>
      </w:r>
      <w:r w:rsidR="008C3BB3" w:rsidRPr="000A0BBE">
        <w:t>, Backup-Logs und Schulungsnachweise werden zentral gespeichert und archiviert.</w:t>
      </w:r>
    </w:p>
    <w:p w14:paraId="3AFAB82D" w14:textId="77777777" w:rsidR="00A97CE8" w:rsidRPr="000A0BBE" w:rsidRDefault="00A97CE8" w:rsidP="006F4E50">
      <w:pPr>
        <w:pStyle w:val="KeinLeerraum"/>
      </w:pPr>
    </w:p>
    <w:p w14:paraId="15AECDFC" w14:textId="6D990333" w:rsidR="008C3BB3" w:rsidRPr="00516EFD" w:rsidRDefault="008C3BB3" w:rsidP="00A97CE8">
      <w:pPr>
        <w:pStyle w:val="berschrift2"/>
      </w:pPr>
      <w:r w:rsidRPr="00A97CE8">
        <w:t>Anhänge</w:t>
      </w:r>
    </w:p>
    <w:p w14:paraId="6E2108AC" w14:textId="16157C84" w:rsidR="008C3BB3" w:rsidRDefault="00A97CE8" w:rsidP="00A97CE8">
      <w:pPr>
        <w:pStyle w:val="KeinLeerraum"/>
      </w:pPr>
      <w:r>
        <w:t>K</w:t>
      </w:r>
      <w:r w:rsidR="008C3BB3">
        <w:t>eine</w:t>
      </w:r>
    </w:p>
    <w:p w14:paraId="43452671" w14:textId="77777777" w:rsidR="00A97CE8" w:rsidRPr="007A786D" w:rsidRDefault="00A97CE8" w:rsidP="00A97CE8">
      <w:pPr>
        <w:pStyle w:val="KeinLeerraum"/>
      </w:pPr>
    </w:p>
    <w:p w14:paraId="04569D4F" w14:textId="411259BA" w:rsidR="008C3BB3" w:rsidRPr="00A97CE8" w:rsidRDefault="008C3BB3" w:rsidP="00A97CE8">
      <w:pPr>
        <w:pStyle w:val="berschrift2"/>
      </w:pPr>
      <w:r w:rsidRPr="00A97CE8">
        <w:t>Revisionen und Änderungen</w:t>
      </w:r>
    </w:p>
    <w:p w14:paraId="09DD85B1" w14:textId="0DD0DFD3" w:rsidR="008C3BB3" w:rsidRPr="00A97CE8" w:rsidRDefault="00A97CE8" w:rsidP="00A97CE8">
      <w:pPr>
        <w:pStyle w:val="KeinLeerraum"/>
      </w:pPr>
      <w:r>
        <w:t>K</w:t>
      </w:r>
      <w:r w:rsidR="008C3BB3" w:rsidRPr="00A97CE8">
        <w:t>eine</w:t>
      </w:r>
    </w:p>
    <w:p w14:paraId="34D459C8" w14:textId="533CB777" w:rsidR="00EC053D" w:rsidRDefault="00EC053D" w:rsidP="00780490"/>
    <w:sectPr w:rsidR="00EC053D">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247ED" w14:textId="77777777" w:rsidR="00D7335E" w:rsidRDefault="00D7335E" w:rsidP="00863204">
      <w:pPr>
        <w:spacing w:line="240" w:lineRule="auto"/>
      </w:pPr>
      <w:r>
        <w:separator/>
      </w:r>
    </w:p>
  </w:endnote>
  <w:endnote w:type="continuationSeparator" w:id="0">
    <w:p w14:paraId="0BD36580" w14:textId="77777777" w:rsidR="00D7335E" w:rsidRDefault="00D7335E" w:rsidP="00863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57731438"/>
      <w:docPartObj>
        <w:docPartGallery w:val="Page Numbers (Bottom of Page)"/>
        <w:docPartUnique/>
      </w:docPartObj>
    </w:sdtPr>
    <w:sdtEndPr>
      <w:rPr>
        <w:rStyle w:val="Seitenzahl"/>
      </w:rPr>
    </w:sdtEndPr>
    <w:sdtContent>
      <w:p w14:paraId="363AC6E9" w14:textId="465ABFE8" w:rsidR="00863204" w:rsidRDefault="00863204" w:rsidP="0052135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9848A34" w14:textId="77777777" w:rsidR="00863204" w:rsidRDefault="00863204" w:rsidP="008632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9222" w14:textId="05C10F9C"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Dokument:</w:t>
    </w:r>
    <w:r w:rsidR="00F74889">
      <w:rPr>
        <w:rFonts w:asciiTheme="minorHAnsi" w:hAnsiTheme="minorHAnsi"/>
        <w:sz w:val="15"/>
        <w:szCs w:val="15"/>
      </w:rPr>
      <w:tab/>
    </w:r>
    <w:r w:rsidR="00962A7C">
      <w:rPr>
        <w:rFonts w:asciiTheme="minorHAnsi" w:hAnsiTheme="minorHAnsi"/>
        <w:sz w:val="15"/>
        <w:szCs w:val="15"/>
      </w:rPr>
      <w:t>Notfallmanagement Datenschut</w:t>
    </w:r>
    <w:r w:rsidR="0078757C">
      <w:rPr>
        <w:rFonts w:asciiTheme="minorHAnsi" w:hAnsiTheme="minorHAnsi"/>
        <w:sz w:val="15"/>
        <w:szCs w:val="15"/>
      </w:rPr>
      <w:t>z</w:t>
    </w:r>
    <w:r w:rsidRPr="00863204">
      <w:rPr>
        <w:rFonts w:asciiTheme="minorHAnsi" w:hAnsiTheme="minorHAnsi"/>
        <w:sz w:val="15"/>
        <w:szCs w:val="15"/>
      </w:rPr>
      <w:tab/>
    </w:r>
    <w:proofErr w:type="gramStart"/>
    <w:r w:rsidRPr="00863204">
      <w:rPr>
        <w:rFonts w:asciiTheme="minorHAnsi" w:hAnsiTheme="minorHAnsi"/>
        <w:sz w:val="15"/>
        <w:szCs w:val="15"/>
      </w:rPr>
      <w:t>Erstellt</w:t>
    </w:r>
    <w:proofErr w:type="gramEnd"/>
    <w:r w:rsidRPr="00863204">
      <w:rPr>
        <w:rFonts w:asciiTheme="minorHAnsi" w:hAnsiTheme="minorHAnsi"/>
        <w:sz w:val="15"/>
        <w:szCs w:val="15"/>
      </w:rPr>
      <w:t xml:space="preserve"> durch: </w:t>
    </w:r>
    <w:r w:rsidR="00F74889">
      <w:rPr>
        <w:rFonts w:asciiTheme="minorHAnsi" w:hAnsiTheme="minorHAnsi"/>
        <w:sz w:val="15"/>
        <w:szCs w:val="15"/>
      </w:rPr>
      <w:tab/>
    </w:r>
    <w:r w:rsidR="0078757C">
      <w:rPr>
        <w:rFonts w:asciiTheme="minorHAnsi" w:hAnsiTheme="minorHAnsi"/>
        <w:sz w:val="15"/>
        <w:szCs w:val="15"/>
      </w:rPr>
      <w:t>Johannes Nürnberg</w:t>
    </w:r>
  </w:p>
  <w:p w14:paraId="34999B3C" w14:textId="77856F9F"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Version:</w:t>
    </w:r>
    <w:r>
      <w:rPr>
        <w:rFonts w:asciiTheme="minorHAnsi" w:hAnsiTheme="minorHAnsi"/>
        <w:sz w:val="15"/>
        <w:szCs w:val="15"/>
      </w:rPr>
      <w:t xml:space="preserve"> </w:t>
    </w:r>
    <w:r w:rsidR="00F74889">
      <w:rPr>
        <w:rFonts w:asciiTheme="minorHAnsi" w:hAnsiTheme="minorHAnsi"/>
        <w:sz w:val="15"/>
        <w:szCs w:val="15"/>
      </w:rPr>
      <w:tab/>
    </w:r>
    <w:r w:rsidR="00962A7C">
      <w:rPr>
        <w:rFonts w:asciiTheme="minorHAnsi" w:hAnsiTheme="minorHAnsi"/>
        <w:sz w:val="15"/>
        <w:szCs w:val="15"/>
      </w:rPr>
      <w:t>1</w:t>
    </w:r>
    <w:r w:rsidRPr="00863204">
      <w:rPr>
        <w:rFonts w:asciiTheme="minorHAnsi" w:hAnsiTheme="minorHAnsi"/>
        <w:sz w:val="15"/>
        <w:szCs w:val="15"/>
      </w:rPr>
      <w:tab/>
      <w:t xml:space="preserve">Genehmigt von: </w:t>
    </w:r>
    <w:r w:rsidR="00F74889">
      <w:rPr>
        <w:rFonts w:asciiTheme="minorHAnsi" w:hAnsiTheme="minorHAnsi"/>
        <w:sz w:val="15"/>
        <w:szCs w:val="15"/>
      </w:rPr>
      <w:tab/>
    </w:r>
    <w:r>
      <w:rPr>
        <w:rFonts w:asciiTheme="minorHAnsi" w:hAnsiTheme="minorHAnsi"/>
        <w:sz w:val="15"/>
        <w:szCs w:val="15"/>
      </w:rPr>
      <w:t>Johannes Nürnberg</w:t>
    </w:r>
  </w:p>
  <w:p w14:paraId="0D1B9629" w14:textId="5EA55EE0"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Datum:</w:t>
    </w:r>
    <w:r w:rsidR="00F74889">
      <w:rPr>
        <w:rFonts w:asciiTheme="minorHAnsi" w:hAnsiTheme="minorHAnsi"/>
        <w:sz w:val="15"/>
        <w:szCs w:val="15"/>
      </w:rPr>
      <w:t xml:space="preserve"> </w:t>
    </w:r>
    <w:r w:rsidR="00F74889">
      <w:rPr>
        <w:rFonts w:asciiTheme="minorHAnsi" w:hAnsiTheme="minorHAnsi"/>
        <w:sz w:val="15"/>
        <w:szCs w:val="15"/>
      </w:rPr>
      <w:tab/>
    </w:r>
    <w:r w:rsidR="0078757C">
      <w:rPr>
        <w:rFonts w:asciiTheme="minorHAnsi" w:hAnsiTheme="minorHAnsi"/>
        <w:sz w:val="15"/>
        <w:szCs w:val="15"/>
      </w:rPr>
      <w:t>29.10.2024</w:t>
    </w:r>
    <w:r w:rsidRPr="00863204">
      <w:rPr>
        <w:rFonts w:asciiTheme="minorHAnsi" w:hAnsiTheme="minorHAnsi"/>
        <w:sz w:val="15"/>
        <w:szCs w:val="15"/>
      </w:rPr>
      <w:tab/>
      <w:t>Seite:</w:t>
    </w:r>
    <w:r w:rsidR="00F74889">
      <w:rPr>
        <w:rFonts w:asciiTheme="minorHAnsi" w:hAnsiTheme="minorHAnsi"/>
        <w:sz w:val="15"/>
        <w:szCs w:val="15"/>
      </w:rPr>
      <w:tab/>
    </w:r>
    <w:r w:rsidR="004A4B78" w:rsidRPr="004A4B78">
      <w:rPr>
        <w:rFonts w:asciiTheme="minorHAnsi" w:hAnsiTheme="minorHAnsi"/>
        <w:sz w:val="15"/>
        <w:szCs w:val="15"/>
        <w:lang w:val="de-DE"/>
      </w:rPr>
      <w:t xml:space="preserve">Seite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PAGE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1</w:t>
    </w:r>
    <w:r w:rsidR="004A4B78" w:rsidRPr="004A4B78">
      <w:rPr>
        <w:rFonts w:asciiTheme="minorHAnsi" w:hAnsiTheme="minorHAnsi"/>
        <w:b/>
        <w:bCs/>
        <w:sz w:val="15"/>
        <w:szCs w:val="15"/>
      </w:rPr>
      <w:fldChar w:fldCharType="end"/>
    </w:r>
    <w:r w:rsidR="004A4B78" w:rsidRPr="004A4B78">
      <w:rPr>
        <w:rFonts w:asciiTheme="minorHAnsi" w:hAnsiTheme="minorHAnsi"/>
        <w:sz w:val="15"/>
        <w:szCs w:val="15"/>
        <w:lang w:val="de-DE"/>
      </w:rPr>
      <w:t xml:space="preserve"> von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NUMPAGES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2</w:t>
    </w:r>
    <w:r w:rsidR="004A4B78" w:rsidRPr="004A4B78">
      <w:rPr>
        <w:rFonts w:asciiTheme="minorHAnsi" w:hAnsiTheme="minorHAnsi"/>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77D03" w14:textId="77777777" w:rsidR="00D7335E" w:rsidRDefault="00D7335E" w:rsidP="00863204">
      <w:pPr>
        <w:spacing w:line="240" w:lineRule="auto"/>
      </w:pPr>
      <w:r>
        <w:separator/>
      </w:r>
    </w:p>
  </w:footnote>
  <w:footnote w:type="continuationSeparator" w:id="0">
    <w:p w14:paraId="78D633D1" w14:textId="77777777" w:rsidR="00D7335E" w:rsidRDefault="00D7335E" w:rsidP="00863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DA7C" w14:textId="689FC4EF" w:rsidR="00863204" w:rsidRDefault="00863204">
    <w:pPr>
      <w:pStyle w:val="Kopfzeile"/>
    </w:pPr>
    <w:r>
      <w:rPr>
        <w:noProof/>
      </w:rPr>
      <w:drawing>
        <wp:anchor distT="0" distB="0" distL="114300" distR="114300" simplePos="0" relativeHeight="251659264" behindDoc="0" locked="0" layoutInCell="1" allowOverlap="1" wp14:anchorId="5452EACD" wp14:editId="7501E65D">
          <wp:simplePos x="0" y="0"/>
          <wp:positionH relativeFrom="column">
            <wp:posOffset>5306432</wp:posOffset>
          </wp:positionH>
          <wp:positionV relativeFrom="paragraph">
            <wp:posOffset>-78105</wp:posOffset>
          </wp:positionV>
          <wp:extent cx="402590" cy="262890"/>
          <wp:effectExtent l="0" t="0" r="3810" b="3810"/>
          <wp:wrapThrough wrapText="bothSides">
            <wp:wrapPolygon edited="0">
              <wp:start x="4088" y="0"/>
              <wp:lineTo x="0" y="1043"/>
              <wp:lineTo x="0" y="9391"/>
              <wp:lineTo x="4088" y="16696"/>
              <wp:lineTo x="4088" y="20870"/>
              <wp:lineTo x="21123" y="20870"/>
              <wp:lineTo x="21123" y="2087"/>
              <wp:lineTo x="8858" y="0"/>
              <wp:lineTo x="4088" y="0"/>
            </wp:wrapPolygon>
          </wp:wrapThrough>
          <wp:docPr id="472795899" name="Grafik 1" descr="Das neue Schweizer Praxismodell für Selbstständ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neue Schweizer Praxismodell für Selbstständi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26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7EB"/>
    <w:multiLevelType w:val="multilevel"/>
    <w:tmpl w:val="7D9C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77B07"/>
    <w:multiLevelType w:val="hybridMultilevel"/>
    <w:tmpl w:val="6142A5DE"/>
    <w:lvl w:ilvl="0" w:tplc="04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0F652E4"/>
    <w:multiLevelType w:val="hybridMultilevel"/>
    <w:tmpl w:val="9A52D87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4D61C43"/>
    <w:multiLevelType w:val="hybridMultilevel"/>
    <w:tmpl w:val="C27C80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9D0E9D"/>
    <w:multiLevelType w:val="hybridMultilevel"/>
    <w:tmpl w:val="BB48415E"/>
    <w:lvl w:ilvl="0" w:tplc="7D94FC68">
      <w:start w:val="1"/>
      <w:numFmt w:val="bullet"/>
      <w:lvlText w:val="-"/>
      <w:lvlJc w:val="left"/>
      <w:pPr>
        <w:ind w:left="360" w:hanging="360"/>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B787A68"/>
    <w:multiLevelType w:val="hybridMultilevel"/>
    <w:tmpl w:val="5C9C28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082535"/>
    <w:multiLevelType w:val="hybridMultilevel"/>
    <w:tmpl w:val="2D4665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0A87DA7"/>
    <w:multiLevelType w:val="hybridMultilevel"/>
    <w:tmpl w:val="AC3E38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2B24F81"/>
    <w:multiLevelType w:val="hybridMultilevel"/>
    <w:tmpl w:val="913E61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3EC3E1C"/>
    <w:multiLevelType w:val="hybridMultilevel"/>
    <w:tmpl w:val="DFB4A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8C1A9E"/>
    <w:multiLevelType w:val="hybridMultilevel"/>
    <w:tmpl w:val="2E6EA5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3E38AA"/>
    <w:multiLevelType w:val="hybridMultilevel"/>
    <w:tmpl w:val="2E3655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4C48C6"/>
    <w:multiLevelType w:val="hybridMultilevel"/>
    <w:tmpl w:val="552E1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F07C7F"/>
    <w:multiLevelType w:val="hybridMultilevel"/>
    <w:tmpl w:val="B8B81C7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A10320F"/>
    <w:multiLevelType w:val="multilevel"/>
    <w:tmpl w:val="45FE9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784665"/>
    <w:multiLevelType w:val="hybridMultilevel"/>
    <w:tmpl w:val="1F86B1A2"/>
    <w:lvl w:ilvl="0" w:tplc="9606DA88">
      <w:start w:val="1"/>
      <w:numFmt w:val="bullet"/>
      <w:lvlText w:val="-"/>
      <w:lvlJc w:val="left"/>
      <w:pPr>
        <w:ind w:left="360" w:hanging="360"/>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21B59A4"/>
    <w:multiLevelType w:val="hybridMultilevel"/>
    <w:tmpl w:val="734A73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9522009"/>
    <w:multiLevelType w:val="multilevel"/>
    <w:tmpl w:val="6BB8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5D04FB"/>
    <w:multiLevelType w:val="hybridMultilevel"/>
    <w:tmpl w:val="9650E6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E581D99"/>
    <w:multiLevelType w:val="multilevel"/>
    <w:tmpl w:val="3822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D0180B"/>
    <w:multiLevelType w:val="multilevel"/>
    <w:tmpl w:val="2DAA1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EE0F37"/>
    <w:multiLevelType w:val="hybridMultilevel"/>
    <w:tmpl w:val="857EC076"/>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751670B"/>
    <w:multiLevelType w:val="hybridMultilevel"/>
    <w:tmpl w:val="C104536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0D494BF"/>
    <w:multiLevelType w:val="hybridMultilevel"/>
    <w:tmpl w:val="C12C35BC"/>
    <w:lvl w:ilvl="0" w:tplc="BC24675E">
      <w:start w:val="1"/>
      <w:numFmt w:val="bullet"/>
      <w:lvlText w:val=""/>
      <w:lvlJc w:val="left"/>
      <w:pPr>
        <w:ind w:left="720" w:hanging="360"/>
      </w:pPr>
      <w:rPr>
        <w:rFonts w:ascii="Symbol" w:hAnsi="Symbol" w:hint="default"/>
      </w:rPr>
    </w:lvl>
    <w:lvl w:ilvl="1" w:tplc="E758CFA0">
      <w:start w:val="1"/>
      <w:numFmt w:val="bullet"/>
      <w:lvlText w:val="o"/>
      <w:lvlJc w:val="left"/>
      <w:pPr>
        <w:ind w:left="1440" w:hanging="360"/>
      </w:pPr>
      <w:rPr>
        <w:rFonts w:ascii="Courier New" w:hAnsi="Courier New" w:hint="default"/>
      </w:rPr>
    </w:lvl>
    <w:lvl w:ilvl="2" w:tplc="CFACB7C8">
      <w:start w:val="1"/>
      <w:numFmt w:val="bullet"/>
      <w:lvlText w:val=""/>
      <w:lvlJc w:val="left"/>
      <w:pPr>
        <w:ind w:left="2160" w:hanging="360"/>
      </w:pPr>
      <w:rPr>
        <w:rFonts w:ascii="Wingdings" w:hAnsi="Wingdings" w:hint="default"/>
      </w:rPr>
    </w:lvl>
    <w:lvl w:ilvl="3" w:tplc="1D72166A">
      <w:start w:val="1"/>
      <w:numFmt w:val="bullet"/>
      <w:lvlText w:val=""/>
      <w:lvlJc w:val="left"/>
      <w:pPr>
        <w:ind w:left="2880" w:hanging="360"/>
      </w:pPr>
      <w:rPr>
        <w:rFonts w:ascii="Symbol" w:hAnsi="Symbol" w:hint="default"/>
      </w:rPr>
    </w:lvl>
    <w:lvl w:ilvl="4" w:tplc="572E16D6">
      <w:start w:val="1"/>
      <w:numFmt w:val="bullet"/>
      <w:lvlText w:val="o"/>
      <w:lvlJc w:val="left"/>
      <w:pPr>
        <w:ind w:left="3600" w:hanging="360"/>
      </w:pPr>
      <w:rPr>
        <w:rFonts w:ascii="Courier New" w:hAnsi="Courier New" w:hint="default"/>
      </w:rPr>
    </w:lvl>
    <w:lvl w:ilvl="5" w:tplc="989C2DE8">
      <w:start w:val="1"/>
      <w:numFmt w:val="bullet"/>
      <w:lvlText w:val=""/>
      <w:lvlJc w:val="left"/>
      <w:pPr>
        <w:ind w:left="4320" w:hanging="360"/>
      </w:pPr>
      <w:rPr>
        <w:rFonts w:ascii="Wingdings" w:hAnsi="Wingdings" w:hint="default"/>
      </w:rPr>
    </w:lvl>
    <w:lvl w:ilvl="6" w:tplc="A246C874">
      <w:start w:val="1"/>
      <w:numFmt w:val="bullet"/>
      <w:lvlText w:val=""/>
      <w:lvlJc w:val="left"/>
      <w:pPr>
        <w:ind w:left="5040" w:hanging="360"/>
      </w:pPr>
      <w:rPr>
        <w:rFonts w:ascii="Symbol" w:hAnsi="Symbol" w:hint="default"/>
      </w:rPr>
    </w:lvl>
    <w:lvl w:ilvl="7" w:tplc="C1A0B65E">
      <w:start w:val="1"/>
      <w:numFmt w:val="bullet"/>
      <w:lvlText w:val="o"/>
      <w:lvlJc w:val="left"/>
      <w:pPr>
        <w:ind w:left="5760" w:hanging="360"/>
      </w:pPr>
      <w:rPr>
        <w:rFonts w:ascii="Courier New" w:hAnsi="Courier New" w:hint="default"/>
      </w:rPr>
    </w:lvl>
    <w:lvl w:ilvl="8" w:tplc="CD269FAA">
      <w:start w:val="1"/>
      <w:numFmt w:val="bullet"/>
      <w:lvlText w:val=""/>
      <w:lvlJc w:val="left"/>
      <w:pPr>
        <w:ind w:left="6480" w:hanging="360"/>
      </w:pPr>
      <w:rPr>
        <w:rFonts w:ascii="Wingdings" w:hAnsi="Wingdings" w:hint="default"/>
      </w:rPr>
    </w:lvl>
  </w:abstractNum>
  <w:abstractNum w:abstractNumId="24" w15:restartNumberingAfterBreak="0">
    <w:nsid w:val="7386327F"/>
    <w:multiLevelType w:val="hybridMultilevel"/>
    <w:tmpl w:val="4FA24BBE"/>
    <w:lvl w:ilvl="0" w:tplc="04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56E4E94"/>
    <w:multiLevelType w:val="hybridMultilevel"/>
    <w:tmpl w:val="89CE4A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6A9993E"/>
    <w:multiLevelType w:val="hybridMultilevel"/>
    <w:tmpl w:val="A5AA107E"/>
    <w:lvl w:ilvl="0" w:tplc="35D44E50">
      <w:start w:val="1"/>
      <w:numFmt w:val="bullet"/>
      <w:lvlText w:val=""/>
      <w:lvlJc w:val="left"/>
      <w:pPr>
        <w:ind w:left="720" w:hanging="360"/>
      </w:pPr>
      <w:rPr>
        <w:rFonts w:ascii="Symbol" w:hAnsi="Symbol" w:hint="default"/>
      </w:rPr>
    </w:lvl>
    <w:lvl w:ilvl="1" w:tplc="AD644B16">
      <w:start w:val="1"/>
      <w:numFmt w:val="bullet"/>
      <w:lvlText w:val="o"/>
      <w:lvlJc w:val="left"/>
      <w:pPr>
        <w:ind w:left="1440" w:hanging="360"/>
      </w:pPr>
      <w:rPr>
        <w:rFonts w:ascii="Courier New" w:hAnsi="Courier New" w:hint="default"/>
      </w:rPr>
    </w:lvl>
    <w:lvl w:ilvl="2" w:tplc="F9E69992">
      <w:start w:val="1"/>
      <w:numFmt w:val="bullet"/>
      <w:lvlText w:val=""/>
      <w:lvlJc w:val="left"/>
      <w:pPr>
        <w:ind w:left="2160" w:hanging="360"/>
      </w:pPr>
      <w:rPr>
        <w:rFonts w:ascii="Wingdings" w:hAnsi="Wingdings" w:hint="default"/>
      </w:rPr>
    </w:lvl>
    <w:lvl w:ilvl="3" w:tplc="F6FE3860">
      <w:start w:val="1"/>
      <w:numFmt w:val="bullet"/>
      <w:lvlText w:val=""/>
      <w:lvlJc w:val="left"/>
      <w:pPr>
        <w:ind w:left="2880" w:hanging="360"/>
      </w:pPr>
      <w:rPr>
        <w:rFonts w:ascii="Symbol" w:hAnsi="Symbol" w:hint="default"/>
      </w:rPr>
    </w:lvl>
    <w:lvl w:ilvl="4" w:tplc="3F68E606">
      <w:start w:val="1"/>
      <w:numFmt w:val="bullet"/>
      <w:lvlText w:val="o"/>
      <w:lvlJc w:val="left"/>
      <w:pPr>
        <w:ind w:left="3600" w:hanging="360"/>
      </w:pPr>
      <w:rPr>
        <w:rFonts w:ascii="Courier New" w:hAnsi="Courier New" w:hint="default"/>
      </w:rPr>
    </w:lvl>
    <w:lvl w:ilvl="5" w:tplc="FF1438AC">
      <w:start w:val="1"/>
      <w:numFmt w:val="bullet"/>
      <w:lvlText w:val=""/>
      <w:lvlJc w:val="left"/>
      <w:pPr>
        <w:ind w:left="4320" w:hanging="360"/>
      </w:pPr>
      <w:rPr>
        <w:rFonts w:ascii="Wingdings" w:hAnsi="Wingdings" w:hint="default"/>
      </w:rPr>
    </w:lvl>
    <w:lvl w:ilvl="6" w:tplc="67442616">
      <w:start w:val="1"/>
      <w:numFmt w:val="bullet"/>
      <w:lvlText w:val=""/>
      <w:lvlJc w:val="left"/>
      <w:pPr>
        <w:ind w:left="5040" w:hanging="360"/>
      </w:pPr>
      <w:rPr>
        <w:rFonts w:ascii="Symbol" w:hAnsi="Symbol" w:hint="default"/>
      </w:rPr>
    </w:lvl>
    <w:lvl w:ilvl="7" w:tplc="7F0C6A0C">
      <w:start w:val="1"/>
      <w:numFmt w:val="bullet"/>
      <w:lvlText w:val="o"/>
      <w:lvlJc w:val="left"/>
      <w:pPr>
        <w:ind w:left="5760" w:hanging="360"/>
      </w:pPr>
      <w:rPr>
        <w:rFonts w:ascii="Courier New" w:hAnsi="Courier New" w:hint="default"/>
      </w:rPr>
    </w:lvl>
    <w:lvl w:ilvl="8" w:tplc="EB1A0D88">
      <w:start w:val="1"/>
      <w:numFmt w:val="bullet"/>
      <w:lvlText w:val=""/>
      <w:lvlJc w:val="left"/>
      <w:pPr>
        <w:ind w:left="6480" w:hanging="360"/>
      </w:pPr>
      <w:rPr>
        <w:rFonts w:ascii="Wingdings" w:hAnsi="Wingdings" w:hint="default"/>
      </w:rPr>
    </w:lvl>
  </w:abstractNum>
  <w:num w:numId="1" w16cid:durableId="706375340">
    <w:abstractNumId w:val="23"/>
  </w:num>
  <w:num w:numId="2" w16cid:durableId="1339385068">
    <w:abstractNumId w:val="26"/>
  </w:num>
  <w:num w:numId="3" w16cid:durableId="1533300162">
    <w:abstractNumId w:val="15"/>
  </w:num>
  <w:num w:numId="4" w16cid:durableId="1258513789">
    <w:abstractNumId w:val="4"/>
  </w:num>
  <w:num w:numId="5" w16cid:durableId="101726265">
    <w:abstractNumId w:val="5"/>
  </w:num>
  <w:num w:numId="6" w16cid:durableId="1009597751">
    <w:abstractNumId w:val="11"/>
  </w:num>
  <w:num w:numId="7" w16cid:durableId="1606110570">
    <w:abstractNumId w:val="7"/>
  </w:num>
  <w:num w:numId="8" w16cid:durableId="1002274527">
    <w:abstractNumId w:val="25"/>
  </w:num>
  <w:num w:numId="9" w16cid:durableId="491333513">
    <w:abstractNumId w:val="14"/>
  </w:num>
  <w:num w:numId="10" w16cid:durableId="153765313">
    <w:abstractNumId w:val="19"/>
  </w:num>
  <w:num w:numId="11" w16cid:durableId="796294395">
    <w:abstractNumId w:val="17"/>
  </w:num>
  <w:num w:numId="12" w16cid:durableId="759183532">
    <w:abstractNumId w:val="0"/>
  </w:num>
  <w:num w:numId="13" w16cid:durableId="732191978">
    <w:abstractNumId w:val="20"/>
  </w:num>
  <w:num w:numId="14" w16cid:durableId="847256121">
    <w:abstractNumId w:val="10"/>
  </w:num>
  <w:num w:numId="15" w16cid:durableId="223758097">
    <w:abstractNumId w:val="6"/>
  </w:num>
  <w:num w:numId="16" w16cid:durableId="802774971">
    <w:abstractNumId w:val="16"/>
  </w:num>
  <w:num w:numId="17" w16cid:durableId="1891066141">
    <w:abstractNumId w:val="18"/>
  </w:num>
  <w:num w:numId="18" w16cid:durableId="221524485">
    <w:abstractNumId w:val="3"/>
  </w:num>
  <w:num w:numId="19" w16cid:durableId="789594326">
    <w:abstractNumId w:val="9"/>
  </w:num>
  <w:num w:numId="20" w16cid:durableId="438379386">
    <w:abstractNumId w:val="1"/>
  </w:num>
  <w:num w:numId="21" w16cid:durableId="1531722560">
    <w:abstractNumId w:val="21"/>
  </w:num>
  <w:num w:numId="22" w16cid:durableId="2133093707">
    <w:abstractNumId w:val="12"/>
  </w:num>
  <w:num w:numId="23" w16cid:durableId="1657227045">
    <w:abstractNumId w:val="24"/>
  </w:num>
  <w:num w:numId="24" w16cid:durableId="642319309">
    <w:abstractNumId w:val="2"/>
  </w:num>
  <w:num w:numId="25" w16cid:durableId="93408405">
    <w:abstractNumId w:val="13"/>
  </w:num>
  <w:num w:numId="26" w16cid:durableId="2131777859">
    <w:abstractNumId w:val="8"/>
  </w:num>
  <w:num w:numId="27" w16cid:durableId="13157931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04"/>
    <w:rsid w:val="000158D2"/>
    <w:rsid w:val="000878D1"/>
    <w:rsid w:val="001A3037"/>
    <w:rsid w:val="00286236"/>
    <w:rsid w:val="00346CB6"/>
    <w:rsid w:val="003E4277"/>
    <w:rsid w:val="004517BF"/>
    <w:rsid w:val="004572F1"/>
    <w:rsid w:val="00457D6A"/>
    <w:rsid w:val="00466007"/>
    <w:rsid w:val="004A4B78"/>
    <w:rsid w:val="004A4DA0"/>
    <w:rsid w:val="004D6075"/>
    <w:rsid w:val="005C28BF"/>
    <w:rsid w:val="00603B2D"/>
    <w:rsid w:val="00617FBA"/>
    <w:rsid w:val="006F4E50"/>
    <w:rsid w:val="007403BB"/>
    <w:rsid w:val="00780490"/>
    <w:rsid w:val="0078757C"/>
    <w:rsid w:val="007C42C8"/>
    <w:rsid w:val="00846A4C"/>
    <w:rsid w:val="00860C78"/>
    <w:rsid w:val="00863204"/>
    <w:rsid w:val="00897F9D"/>
    <w:rsid w:val="008C3BB3"/>
    <w:rsid w:val="00962A7C"/>
    <w:rsid w:val="00A7258C"/>
    <w:rsid w:val="00A97CE8"/>
    <w:rsid w:val="00AA296C"/>
    <w:rsid w:val="00AA6036"/>
    <w:rsid w:val="00AF4E4D"/>
    <w:rsid w:val="00B0146B"/>
    <w:rsid w:val="00B840E5"/>
    <w:rsid w:val="00C03204"/>
    <w:rsid w:val="00C03E05"/>
    <w:rsid w:val="00C131A0"/>
    <w:rsid w:val="00C26302"/>
    <w:rsid w:val="00C80D15"/>
    <w:rsid w:val="00CD1E1F"/>
    <w:rsid w:val="00D03A79"/>
    <w:rsid w:val="00D7335E"/>
    <w:rsid w:val="00DB18A7"/>
    <w:rsid w:val="00DC7AEB"/>
    <w:rsid w:val="00E50C86"/>
    <w:rsid w:val="00EC053D"/>
    <w:rsid w:val="00EE5181"/>
    <w:rsid w:val="00F62CFA"/>
    <w:rsid w:val="00F74889"/>
    <w:rsid w:val="00F777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1194"/>
  <w15:chartTrackingRefBased/>
  <w15:docId w15:val="{488DF7BA-9E04-BC46-9ECC-3E36FFAD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3204"/>
    <w:pPr>
      <w:spacing w:after="0"/>
    </w:pPr>
  </w:style>
  <w:style w:type="paragraph" w:styleId="berschrift1">
    <w:name w:val="heading 1"/>
    <w:basedOn w:val="Standard"/>
    <w:next w:val="Standard"/>
    <w:link w:val="berschrift1Zchn"/>
    <w:uiPriority w:val="9"/>
    <w:qFormat/>
    <w:rsid w:val="00863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63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8632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8632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32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320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320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320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320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32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632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632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8632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32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32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32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32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3204"/>
    <w:rPr>
      <w:rFonts w:eastAsiaTheme="majorEastAsia" w:cstheme="majorBidi"/>
      <w:color w:val="272727" w:themeColor="text1" w:themeTint="D8"/>
    </w:rPr>
  </w:style>
  <w:style w:type="paragraph" w:styleId="Titel">
    <w:name w:val="Title"/>
    <w:basedOn w:val="Standard"/>
    <w:next w:val="Standard"/>
    <w:link w:val="TitelZchn"/>
    <w:uiPriority w:val="10"/>
    <w:qFormat/>
    <w:rsid w:val="00863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32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32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32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32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3204"/>
    <w:rPr>
      <w:i/>
      <w:iCs/>
      <w:color w:val="404040" w:themeColor="text1" w:themeTint="BF"/>
    </w:rPr>
  </w:style>
  <w:style w:type="paragraph" w:styleId="Listenabsatz">
    <w:name w:val="List Paragraph"/>
    <w:basedOn w:val="Standard"/>
    <w:uiPriority w:val="34"/>
    <w:qFormat/>
    <w:rsid w:val="00863204"/>
    <w:pPr>
      <w:ind w:left="720"/>
      <w:contextualSpacing/>
    </w:pPr>
  </w:style>
  <w:style w:type="character" w:styleId="IntensiveHervorhebung">
    <w:name w:val="Intense Emphasis"/>
    <w:basedOn w:val="Absatz-Standardschriftart"/>
    <w:uiPriority w:val="21"/>
    <w:qFormat/>
    <w:rsid w:val="00863204"/>
    <w:rPr>
      <w:i/>
      <w:iCs/>
      <w:color w:val="0F4761" w:themeColor="accent1" w:themeShade="BF"/>
    </w:rPr>
  </w:style>
  <w:style w:type="paragraph" w:styleId="IntensivesZitat">
    <w:name w:val="Intense Quote"/>
    <w:basedOn w:val="Standard"/>
    <w:next w:val="Standard"/>
    <w:link w:val="IntensivesZitatZchn"/>
    <w:uiPriority w:val="30"/>
    <w:qFormat/>
    <w:rsid w:val="00863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3204"/>
    <w:rPr>
      <w:i/>
      <w:iCs/>
      <w:color w:val="0F4761" w:themeColor="accent1" w:themeShade="BF"/>
    </w:rPr>
  </w:style>
  <w:style w:type="character" w:styleId="IntensiverVerweis">
    <w:name w:val="Intense Reference"/>
    <w:basedOn w:val="Absatz-Standardschriftart"/>
    <w:uiPriority w:val="32"/>
    <w:qFormat/>
    <w:rsid w:val="00863204"/>
    <w:rPr>
      <w:b/>
      <w:bCs/>
      <w:smallCaps/>
      <w:color w:val="0F4761" w:themeColor="accent1" w:themeShade="BF"/>
      <w:spacing w:val="5"/>
    </w:rPr>
  </w:style>
  <w:style w:type="paragraph" w:styleId="Kopfzeile">
    <w:name w:val="header"/>
    <w:basedOn w:val="Standard"/>
    <w:link w:val="KopfzeileZchn"/>
    <w:uiPriority w:val="99"/>
    <w:unhideWhenUsed/>
    <w:rsid w:val="0086320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63204"/>
  </w:style>
  <w:style w:type="paragraph" w:styleId="Fuzeile">
    <w:name w:val="footer"/>
    <w:basedOn w:val="Standard"/>
    <w:link w:val="FuzeileZchn"/>
    <w:uiPriority w:val="99"/>
    <w:unhideWhenUsed/>
    <w:rsid w:val="0086320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63204"/>
  </w:style>
  <w:style w:type="character" w:styleId="Seitenzahl">
    <w:name w:val="page number"/>
    <w:basedOn w:val="Absatz-Standardschriftart"/>
    <w:uiPriority w:val="99"/>
    <w:semiHidden/>
    <w:unhideWhenUsed/>
    <w:rsid w:val="00863204"/>
  </w:style>
  <w:style w:type="paragraph" w:customStyle="1" w:styleId="paragraph">
    <w:name w:val="paragraph"/>
    <w:basedOn w:val="Standard"/>
    <w:rsid w:val="00863204"/>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contentcontrolboundarysink">
    <w:name w:val="contentcontrolboundarysink"/>
    <w:basedOn w:val="Absatz-Standardschriftart"/>
    <w:rsid w:val="00863204"/>
  </w:style>
  <w:style w:type="character" w:customStyle="1" w:styleId="scxw123682405">
    <w:name w:val="scxw123682405"/>
    <w:basedOn w:val="Absatz-Standardschriftart"/>
    <w:rsid w:val="00863204"/>
  </w:style>
  <w:style w:type="character" w:customStyle="1" w:styleId="eop">
    <w:name w:val="eop"/>
    <w:basedOn w:val="Absatz-Standardschriftart"/>
    <w:rsid w:val="00863204"/>
  </w:style>
  <w:style w:type="character" w:customStyle="1" w:styleId="normaltextrun">
    <w:name w:val="normaltextrun"/>
    <w:basedOn w:val="Absatz-Standardschriftart"/>
    <w:rsid w:val="00863204"/>
  </w:style>
  <w:style w:type="character" w:customStyle="1" w:styleId="tabchar">
    <w:name w:val="tabchar"/>
    <w:basedOn w:val="Absatz-Standardschriftart"/>
    <w:rsid w:val="00863204"/>
  </w:style>
  <w:style w:type="paragraph" w:styleId="KeinLeerraum">
    <w:name w:val="No Spacing"/>
    <w:uiPriority w:val="1"/>
    <w:qFormat/>
    <w:rsid w:val="00617F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773147">
      <w:bodyDiv w:val="1"/>
      <w:marLeft w:val="0"/>
      <w:marRight w:val="0"/>
      <w:marTop w:val="0"/>
      <w:marBottom w:val="0"/>
      <w:divBdr>
        <w:top w:val="none" w:sz="0" w:space="0" w:color="auto"/>
        <w:left w:val="none" w:sz="0" w:space="0" w:color="auto"/>
        <w:bottom w:val="none" w:sz="0" w:space="0" w:color="auto"/>
        <w:right w:val="none" w:sz="0" w:space="0" w:color="auto"/>
      </w:divBdr>
      <w:divsChild>
        <w:div w:id="470900934">
          <w:marLeft w:val="0"/>
          <w:marRight w:val="0"/>
          <w:marTop w:val="0"/>
          <w:marBottom w:val="0"/>
          <w:divBdr>
            <w:top w:val="none" w:sz="0" w:space="0" w:color="auto"/>
            <w:left w:val="none" w:sz="0" w:space="0" w:color="auto"/>
            <w:bottom w:val="none" w:sz="0" w:space="0" w:color="auto"/>
            <w:right w:val="none" w:sz="0" w:space="0" w:color="auto"/>
          </w:divBdr>
        </w:div>
        <w:div w:id="539392029">
          <w:marLeft w:val="0"/>
          <w:marRight w:val="0"/>
          <w:marTop w:val="0"/>
          <w:marBottom w:val="0"/>
          <w:divBdr>
            <w:top w:val="none" w:sz="0" w:space="0" w:color="auto"/>
            <w:left w:val="none" w:sz="0" w:space="0" w:color="auto"/>
            <w:bottom w:val="none" w:sz="0" w:space="0" w:color="auto"/>
            <w:right w:val="none" w:sz="0" w:space="0" w:color="auto"/>
          </w:divBdr>
        </w:div>
        <w:div w:id="272983779">
          <w:marLeft w:val="0"/>
          <w:marRight w:val="0"/>
          <w:marTop w:val="0"/>
          <w:marBottom w:val="0"/>
          <w:divBdr>
            <w:top w:val="none" w:sz="0" w:space="0" w:color="auto"/>
            <w:left w:val="none" w:sz="0" w:space="0" w:color="auto"/>
            <w:bottom w:val="none" w:sz="0" w:space="0" w:color="auto"/>
            <w:right w:val="none" w:sz="0" w:space="0" w:color="auto"/>
          </w:divBdr>
        </w:div>
        <w:div w:id="1079182258">
          <w:marLeft w:val="0"/>
          <w:marRight w:val="0"/>
          <w:marTop w:val="0"/>
          <w:marBottom w:val="0"/>
          <w:divBdr>
            <w:top w:val="none" w:sz="0" w:space="0" w:color="auto"/>
            <w:left w:val="none" w:sz="0" w:space="0" w:color="auto"/>
            <w:bottom w:val="none" w:sz="0" w:space="0" w:color="auto"/>
            <w:right w:val="none" w:sz="0" w:space="0" w:color="auto"/>
          </w:divBdr>
        </w:div>
      </w:divsChild>
    </w:div>
    <w:div w:id="1700861142">
      <w:bodyDiv w:val="1"/>
      <w:marLeft w:val="0"/>
      <w:marRight w:val="0"/>
      <w:marTop w:val="0"/>
      <w:marBottom w:val="0"/>
      <w:divBdr>
        <w:top w:val="none" w:sz="0" w:space="0" w:color="auto"/>
        <w:left w:val="none" w:sz="0" w:space="0" w:color="auto"/>
        <w:bottom w:val="none" w:sz="0" w:space="0" w:color="auto"/>
        <w:right w:val="none" w:sz="0" w:space="0" w:color="auto"/>
      </w:divBdr>
      <w:divsChild>
        <w:div w:id="240261754">
          <w:marLeft w:val="0"/>
          <w:marRight w:val="0"/>
          <w:marTop w:val="0"/>
          <w:marBottom w:val="0"/>
          <w:divBdr>
            <w:top w:val="none" w:sz="0" w:space="0" w:color="auto"/>
            <w:left w:val="none" w:sz="0" w:space="0" w:color="auto"/>
            <w:bottom w:val="none" w:sz="0" w:space="0" w:color="auto"/>
            <w:right w:val="none" w:sz="0" w:space="0" w:color="auto"/>
          </w:divBdr>
          <w:divsChild>
            <w:div w:id="10534291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96fd79-98ba-4f65-8f1c-dd325b00f6f8">
      <Terms xmlns="http://schemas.microsoft.com/office/infopath/2007/PartnerControls"/>
    </lcf76f155ced4ddcb4097134ff3c332f>
    <TaxCatchAll xmlns="0b44a7fb-96c0-43ce-b64e-30896d2833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F394FA53047014F89ABD98BB940B8ED" ma:contentTypeVersion="11" ma:contentTypeDescription="Ein neues Dokument erstellen." ma:contentTypeScope="" ma:versionID="9d237a070fd09dcdc5240a7d3c7babb7">
  <xsd:schema xmlns:xsd="http://www.w3.org/2001/XMLSchema" xmlns:xs="http://www.w3.org/2001/XMLSchema" xmlns:p="http://schemas.microsoft.com/office/2006/metadata/properties" xmlns:ns2="ca96fd79-98ba-4f65-8f1c-dd325b00f6f8" xmlns:ns3="0b44a7fb-96c0-43ce-b64e-30896d283378" targetNamespace="http://schemas.microsoft.com/office/2006/metadata/properties" ma:root="true" ma:fieldsID="1af983753e80105d89bc18c78bdda109" ns2:_="" ns3:_="">
    <xsd:import namespace="ca96fd79-98ba-4f65-8f1c-dd325b00f6f8"/>
    <xsd:import namespace="0b44a7fb-96c0-43ce-b64e-30896d2833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fd79-98ba-4f65-8f1c-dd325b00f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7d9b149-5699-408d-a1f7-8a04f3dbb9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4a7fb-96c0-43ce-b64e-30896d2833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f783a-91d1-4102-985f-37f13d6108ff}" ma:internalName="TaxCatchAll" ma:showField="CatchAllData" ma:web="0b44a7fb-96c0-43ce-b64e-30896d283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5824B-A5CD-4AD5-A2C8-BFBA5EEAD94E}">
  <ds:schemaRefs>
    <ds:schemaRef ds:uri="http://schemas.microsoft.com/sharepoint/v3/contenttype/forms"/>
  </ds:schemaRefs>
</ds:datastoreItem>
</file>

<file path=customXml/itemProps2.xml><?xml version="1.0" encoding="utf-8"?>
<ds:datastoreItem xmlns:ds="http://schemas.openxmlformats.org/officeDocument/2006/customXml" ds:itemID="{66868457-EF4D-4D85-9992-F93AE16FAA0C}">
  <ds:schemaRefs>
    <ds:schemaRef ds:uri="http://schemas.microsoft.com/office/2006/metadata/properties"/>
    <ds:schemaRef ds:uri="http://schemas.microsoft.com/office/infopath/2007/PartnerControls"/>
    <ds:schemaRef ds:uri="ca96fd79-98ba-4f65-8f1c-dd325b00f6f8"/>
    <ds:schemaRef ds:uri="0b44a7fb-96c0-43ce-b64e-30896d283378"/>
  </ds:schemaRefs>
</ds:datastoreItem>
</file>

<file path=customXml/itemProps3.xml><?xml version="1.0" encoding="utf-8"?>
<ds:datastoreItem xmlns:ds="http://schemas.openxmlformats.org/officeDocument/2006/customXml" ds:itemID="{967450C7-B1E9-461A-9112-A64A4122C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fd79-98ba-4f65-8f1c-dd325b00f6f8"/>
    <ds:schemaRef ds:uri="0b44a7fb-96c0-43ce-b64e-30896d283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3840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Balmer</dc:creator>
  <cp:keywords/>
  <dc:description/>
  <cp:lastModifiedBy>Kim Balmer</cp:lastModifiedBy>
  <cp:revision>12</cp:revision>
  <dcterms:created xsi:type="dcterms:W3CDTF">2025-02-18T14:12:00Z</dcterms:created>
  <dcterms:modified xsi:type="dcterms:W3CDTF">2025-02-18T14:22:00Z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0x010100EF394FA53047014F89ABD98BB940B8ED</vt:lpwstr>
  </property>
  <property fmtid="{D5CDD505-2E9C-101B-9397-08002B2CF9AE}" pid="3" name="MediaServiceImageTags">
    <vt:lpwstr/>
  </property>
</Properties>
</file>